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4" w:rsidRPr="00F91704" w:rsidRDefault="00F91704" w:rsidP="00F91704">
      <w:pPr>
        <w:spacing w:line="240" w:lineRule="auto"/>
        <w:jc w:val="right"/>
        <w:rPr>
          <w:rFonts w:ascii="Calibri" w:hAnsi="Calibri"/>
          <w:b/>
          <w:smallCaps/>
        </w:rPr>
      </w:pPr>
      <w:r w:rsidRPr="00F91704">
        <w:rPr>
          <w:rFonts w:ascii="Calibri" w:hAnsi="Calibri"/>
          <w:b/>
          <w:smallCaps/>
        </w:rPr>
        <w:t xml:space="preserve">Załącznik nr </w:t>
      </w:r>
      <w:r w:rsidR="00CF0418">
        <w:rPr>
          <w:rFonts w:ascii="Calibri" w:hAnsi="Calibri"/>
          <w:b/>
          <w:smallCaps/>
        </w:rPr>
        <w:t>1</w:t>
      </w:r>
      <w:r w:rsidRPr="00F91704">
        <w:rPr>
          <w:rFonts w:ascii="Calibri" w:hAnsi="Calibri"/>
          <w:b/>
          <w:smallCaps/>
        </w:rPr>
        <w:t xml:space="preserve"> do Ogłoszenia</w:t>
      </w:r>
    </w:p>
    <w:p w:rsidR="00D0497F" w:rsidRPr="001C4FF7" w:rsidRDefault="001C4FF7" w:rsidP="007E3D46">
      <w:pPr>
        <w:spacing w:line="240" w:lineRule="auto"/>
        <w:jc w:val="center"/>
        <w:rPr>
          <w:rFonts w:ascii="Calibri" w:hAnsi="Calibri"/>
          <w:b/>
          <w:smallCaps/>
          <w:sz w:val="26"/>
          <w:szCs w:val="26"/>
          <w:u w:val="double"/>
        </w:rPr>
      </w:pPr>
      <w:r w:rsidRPr="001C4FF7">
        <w:rPr>
          <w:rFonts w:ascii="Calibri" w:hAnsi="Calibri"/>
          <w:b/>
          <w:smallCaps/>
          <w:sz w:val="26"/>
          <w:szCs w:val="26"/>
          <w:u w:val="double"/>
        </w:rPr>
        <w:t>REGULAMIN</w:t>
      </w:r>
    </w:p>
    <w:p w:rsidR="001C4FF7" w:rsidRPr="001C4FF7" w:rsidRDefault="001C4FF7" w:rsidP="007E3D46">
      <w:pPr>
        <w:spacing w:line="240" w:lineRule="auto"/>
        <w:jc w:val="center"/>
        <w:rPr>
          <w:rFonts w:ascii="Calibri" w:hAnsi="Calibri"/>
          <w:b/>
          <w:smallCaps/>
          <w:sz w:val="26"/>
          <w:szCs w:val="26"/>
          <w:u w:val="double"/>
        </w:rPr>
      </w:pPr>
    </w:p>
    <w:p w:rsidR="00AA22B9" w:rsidRDefault="001C4FF7" w:rsidP="007E3D46">
      <w:pPr>
        <w:spacing w:line="240" w:lineRule="auto"/>
        <w:jc w:val="center"/>
        <w:rPr>
          <w:rFonts w:ascii="Calibri" w:hAnsi="Calibri"/>
          <w:b/>
          <w:sz w:val="26"/>
          <w:szCs w:val="26"/>
          <w:u w:val="double"/>
        </w:rPr>
      </w:pPr>
      <w:r w:rsidRPr="001C4FF7">
        <w:rPr>
          <w:rFonts w:ascii="Calibri" w:hAnsi="Calibri"/>
          <w:b/>
          <w:sz w:val="26"/>
          <w:szCs w:val="26"/>
          <w:u w:val="double"/>
        </w:rPr>
        <w:t>WSPÓLN</w:t>
      </w:r>
      <w:r w:rsidR="00AC0833">
        <w:rPr>
          <w:rFonts w:ascii="Calibri" w:hAnsi="Calibri"/>
          <w:b/>
          <w:sz w:val="26"/>
          <w:szCs w:val="26"/>
          <w:u w:val="double"/>
        </w:rPr>
        <w:t>Y</w:t>
      </w:r>
      <w:r w:rsidRPr="001C4FF7">
        <w:rPr>
          <w:rFonts w:ascii="Calibri" w:hAnsi="Calibri"/>
          <w:b/>
          <w:sz w:val="26"/>
          <w:szCs w:val="26"/>
          <w:u w:val="double"/>
        </w:rPr>
        <w:t xml:space="preserve"> </w:t>
      </w:r>
      <w:r w:rsidR="00AC0833">
        <w:rPr>
          <w:rFonts w:ascii="Calibri" w:hAnsi="Calibri"/>
          <w:b/>
          <w:sz w:val="26"/>
          <w:szCs w:val="26"/>
          <w:u w:val="double"/>
        </w:rPr>
        <w:t>PAKIET USŁUG PRZEDSIĘBIORCÓW DZIAŁAJĄCYCH W RAMACH SPECJALIZACJI TURYSTYKA ZDROWOTNA/PROZDROWOTNA</w:t>
      </w:r>
    </w:p>
    <w:p w:rsidR="00AC0833" w:rsidRPr="001C4FF7" w:rsidRDefault="00AC0833" w:rsidP="007E3D46">
      <w:pPr>
        <w:spacing w:line="240" w:lineRule="auto"/>
        <w:jc w:val="center"/>
        <w:rPr>
          <w:rFonts w:ascii="Calibri" w:hAnsi="Calibri"/>
          <w:b/>
          <w:sz w:val="26"/>
          <w:szCs w:val="26"/>
        </w:rPr>
      </w:pPr>
    </w:p>
    <w:p w:rsidR="00D0497F" w:rsidRPr="00A024C8" w:rsidRDefault="008E1839" w:rsidP="00092D8C">
      <w:pPr>
        <w:pStyle w:val="Akapitzlist1"/>
        <w:numPr>
          <w:ilvl w:val="0"/>
          <w:numId w:val="35"/>
        </w:numPr>
        <w:spacing w:after="120" w:line="281" w:lineRule="auto"/>
        <w:ind w:left="85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DEFINICJE</w:t>
      </w:r>
      <w:r w:rsidRPr="00A024C8">
        <w:rPr>
          <w:rFonts w:ascii="Calibri" w:hAnsi="Calibri"/>
          <w:b/>
          <w:sz w:val="22"/>
        </w:rPr>
        <w:t xml:space="preserve"> :</w:t>
      </w:r>
    </w:p>
    <w:p w:rsidR="00B95E3A" w:rsidRDefault="00AA22B9" w:rsidP="00AA22B9">
      <w:pPr>
        <w:pStyle w:val="Akapitzlist1"/>
        <w:numPr>
          <w:ilvl w:val="0"/>
          <w:numId w:val="36"/>
        </w:numPr>
        <w:spacing w:after="120" w:line="281" w:lineRule="auto"/>
        <w:jc w:val="both"/>
        <w:rPr>
          <w:rFonts w:ascii="Calibri" w:hAnsi="Calibri"/>
          <w:sz w:val="22"/>
        </w:rPr>
      </w:pPr>
      <w:r w:rsidRPr="00AA22B9">
        <w:rPr>
          <w:rFonts w:ascii="Calibri" w:hAnsi="Calibri"/>
          <w:b/>
          <w:sz w:val="22"/>
        </w:rPr>
        <w:t>RCN-T</w:t>
      </w:r>
      <w:r>
        <w:rPr>
          <w:rFonts w:ascii="Calibri" w:hAnsi="Calibri"/>
          <w:sz w:val="22"/>
        </w:rPr>
        <w:t xml:space="preserve"> - </w:t>
      </w:r>
      <w:r w:rsidR="00266786" w:rsidRPr="009D775A">
        <w:rPr>
          <w:rFonts w:ascii="Calibri" w:hAnsi="Calibri"/>
          <w:sz w:val="22"/>
        </w:rPr>
        <w:t>Regionalne</w:t>
      </w:r>
      <w:r w:rsidR="004233A9">
        <w:rPr>
          <w:rFonts w:ascii="Calibri" w:hAnsi="Calibri"/>
          <w:sz w:val="22"/>
        </w:rPr>
        <w:t xml:space="preserve"> Centrum Naukowo-Technologiczne</w:t>
      </w:r>
      <w:r w:rsidR="00B95E3A">
        <w:rPr>
          <w:rFonts w:ascii="Calibri" w:hAnsi="Calibri"/>
          <w:sz w:val="22"/>
        </w:rPr>
        <w:t xml:space="preserve"> w Podzamczu - jednostka budżetowa samorządu Województwa Ś</w:t>
      </w:r>
      <w:r w:rsidR="00266786" w:rsidRPr="009D775A">
        <w:rPr>
          <w:rFonts w:ascii="Calibri" w:hAnsi="Calibri"/>
          <w:sz w:val="22"/>
        </w:rPr>
        <w:t xml:space="preserve">więtokrzyskiego. </w:t>
      </w:r>
    </w:p>
    <w:p w:rsidR="00266786" w:rsidRDefault="00266786" w:rsidP="00B95E3A">
      <w:pPr>
        <w:pStyle w:val="Akapitzlist1"/>
        <w:spacing w:after="120" w:line="281" w:lineRule="auto"/>
        <w:ind w:left="1080"/>
        <w:jc w:val="both"/>
        <w:rPr>
          <w:rFonts w:ascii="Calibri" w:hAnsi="Calibri"/>
          <w:sz w:val="22"/>
        </w:rPr>
      </w:pPr>
      <w:r w:rsidRPr="009D775A">
        <w:rPr>
          <w:rFonts w:ascii="Calibri" w:hAnsi="Calibri"/>
          <w:sz w:val="22"/>
        </w:rPr>
        <w:t xml:space="preserve">Regionalne Centrum Naukowo-Technologiczne jest Partnerem projektu </w:t>
      </w:r>
      <w:r w:rsidR="004233A9">
        <w:rPr>
          <w:rFonts w:ascii="Calibri" w:hAnsi="Calibri"/>
          <w:sz w:val="22"/>
        </w:rPr>
        <w:t xml:space="preserve">systemowego </w:t>
      </w:r>
      <w:r w:rsidR="00B95E3A">
        <w:rPr>
          <w:rFonts w:ascii="Calibri" w:hAnsi="Calibri"/>
          <w:sz w:val="22"/>
        </w:rPr>
        <w:br/>
      </w:r>
      <w:r w:rsidR="004233A9">
        <w:rPr>
          <w:rFonts w:ascii="Calibri" w:hAnsi="Calibri"/>
          <w:sz w:val="22"/>
        </w:rPr>
        <w:t xml:space="preserve">pn. </w:t>
      </w:r>
      <w:r w:rsidRPr="009D775A">
        <w:rPr>
          <w:rFonts w:ascii="Calibri" w:hAnsi="Calibri"/>
          <w:b/>
          <w:i/>
          <w:sz w:val="22"/>
        </w:rPr>
        <w:t>„Perspektywy RSI Świętokrzyskie – IV Etap”</w:t>
      </w:r>
      <w:r w:rsidRPr="009D775A">
        <w:rPr>
          <w:rFonts w:ascii="Calibri" w:hAnsi="Calibri"/>
          <w:sz w:val="22"/>
        </w:rPr>
        <w:t xml:space="preserve">, któremu powierzono realizację </w:t>
      </w:r>
      <w:r w:rsidR="00B95E3A">
        <w:rPr>
          <w:rFonts w:ascii="Calibri" w:hAnsi="Calibri"/>
          <w:sz w:val="22"/>
        </w:rPr>
        <w:t>Z</w:t>
      </w:r>
      <w:r w:rsidRPr="009D775A">
        <w:rPr>
          <w:rFonts w:ascii="Calibri" w:hAnsi="Calibri"/>
          <w:sz w:val="22"/>
        </w:rPr>
        <w:t xml:space="preserve">adania </w:t>
      </w:r>
      <w:r w:rsidRPr="00B95E3A">
        <w:rPr>
          <w:rFonts w:ascii="Calibri" w:hAnsi="Calibri"/>
          <w:sz w:val="22"/>
        </w:rPr>
        <w:t>10 pn.</w:t>
      </w:r>
      <w:r w:rsidRPr="009D775A">
        <w:rPr>
          <w:rFonts w:ascii="Calibri" w:hAnsi="Calibri"/>
          <w:i/>
          <w:sz w:val="22"/>
        </w:rPr>
        <w:t xml:space="preserve"> </w:t>
      </w:r>
      <w:r w:rsidRPr="009D775A">
        <w:rPr>
          <w:rFonts w:ascii="Calibri" w:hAnsi="Calibri"/>
          <w:b/>
          <w:i/>
          <w:sz w:val="22"/>
        </w:rPr>
        <w:t>„Wdrożenie działań prorozwojowych w specjalizacji Turystyka medyczna”</w:t>
      </w:r>
      <w:r w:rsidRPr="009D775A">
        <w:rPr>
          <w:rFonts w:ascii="Calibri" w:hAnsi="Calibri"/>
          <w:sz w:val="22"/>
        </w:rPr>
        <w:t xml:space="preserve">. </w:t>
      </w:r>
      <w:r w:rsidR="00092D8C">
        <w:rPr>
          <w:rFonts w:ascii="Calibri" w:hAnsi="Calibri"/>
          <w:sz w:val="22"/>
        </w:rPr>
        <w:t>RCN</w:t>
      </w:r>
      <w:r w:rsidR="00B95E3A">
        <w:rPr>
          <w:rFonts w:ascii="Calibri" w:hAnsi="Calibri"/>
          <w:sz w:val="22"/>
        </w:rPr>
        <w:t>-</w:t>
      </w:r>
      <w:r w:rsidR="00092D8C">
        <w:rPr>
          <w:rFonts w:ascii="Calibri" w:hAnsi="Calibri"/>
          <w:sz w:val="22"/>
        </w:rPr>
        <w:t>T</w:t>
      </w:r>
      <w:r w:rsidR="00EF6D5F" w:rsidRPr="009D775A">
        <w:rPr>
          <w:rFonts w:ascii="Calibri" w:hAnsi="Calibri"/>
          <w:sz w:val="22"/>
        </w:rPr>
        <w:t xml:space="preserve"> </w:t>
      </w:r>
      <w:r w:rsidRPr="009D775A">
        <w:rPr>
          <w:rFonts w:ascii="Calibri" w:hAnsi="Calibri"/>
          <w:sz w:val="22"/>
        </w:rPr>
        <w:t xml:space="preserve">będzie </w:t>
      </w:r>
      <w:r w:rsidR="00092D8C">
        <w:rPr>
          <w:rFonts w:ascii="Calibri" w:hAnsi="Calibri"/>
          <w:sz w:val="22"/>
        </w:rPr>
        <w:t>wspomagało</w:t>
      </w:r>
      <w:r w:rsidRPr="009D775A">
        <w:rPr>
          <w:rFonts w:ascii="Calibri" w:hAnsi="Calibri"/>
          <w:sz w:val="22"/>
        </w:rPr>
        <w:t xml:space="preserve"> współpracę pomiędzy Partnerami</w:t>
      </w:r>
      <w:r w:rsidR="00EF6D5F" w:rsidRPr="009D775A">
        <w:rPr>
          <w:rFonts w:ascii="Calibri" w:hAnsi="Calibri"/>
          <w:sz w:val="22"/>
        </w:rPr>
        <w:t xml:space="preserve"> w ramach Przedsięwzięcia opisanego </w:t>
      </w:r>
      <w:r w:rsidR="00B95E3A">
        <w:rPr>
          <w:rFonts w:ascii="Calibri" w:hAnsi="Calibri"/>
          <w:sz w:val="22"/>
        </w:rPr>
        <w:t>w niniejszym Regulaminie;</w:t>
      </w:r>
    </w:p>
    <w:p w:rsidR="00AA22B9" w:rsidRPr="009D775A" w:rsidRDefault="00AA22B9" w:rsidP="001C4FF7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9D775A">
        <w:rPr>
          <w:rFonts w:ascii="Calibri" w:hAnsi="Calibri"/>
          <w:b/>
        </w:rPr>
        <w:t>Przedsięwzięcie</w:t>
      </w:r>
      <w:r w:rsidRPr="009D775A">
        <w:rPr>
          <w:rFonts w:ascii="Calibri" w:hAnsi="Calibri"/>
        </w:rPr>
        <w:t xml:space="preserve"> — wspólne przedsięwzięcie mające </w:t>
      </w:r>
      <w:r w:rsidR="00B95E3A">
        <w:rPr>
          <w:rFonts w:ascii="Calibri" w:hAnsi="Calibri"/>
        </w:rPr>
        <w:t>na celu opracowanie</w:t>
      </w:r>
      <w:r w:rsidRPr="009D775A">
        <w:rPr>
          <w:rFonts w:ascii="Calibri" w:hAnsi="Calibri"/>
        </w:rPr>
        <w:t xml:space="preserve"> wspólnego pakietu usług zawierającego </w:t>
      </w:r>
      <w:r w:rsidR="00B95E3A">
        <w:rPr>
          <w:rFonts w:ascii="Calibri" w:hAnsi="Calibri"/>
        </w:rPr>
        <w:t xml:space="preserve">na przykład </w:t>
      </w:r>
      <w:r w:rsidRPr="009D775A">
        <w:rPr>
          <w:rFonts w:ascii="Calibri" w:hAnsi="Calibri"/>
        </w:rPr>
        <w:t>promocyjne oferty dla klientów z kraju i zagranicy</w:t>
      </w:r>
      <w:r w:rsidRPr="00AF05F6">
        <w:rPr>
          <w:rFonts w:ascii="Calibri" w:hAnsi="Calibri"/>
        </w:rPr>
        <w:t>, a także wspólnego działania celem zoptymalizowania działalności partnerów na rynku usług turystyki zdrowotnej/prozdrowotnej, w tym wypracowania między innymi innowacyjnych usług w zakresie turystyki zdrowotnej/prozdrowotnej a także podjęcia działań</w:t>
      </w:r>
      <w:r w:rsidR="001C4FF7">
        <w:rPr>
          <w:rFonts w:ascii="Calibri" w:hAnsi="Calibri"/>
        </w:rPr>
        <w:t xml:space="preserve"> promocyjnych w tym zakresie; </w:t>
      </w:r>
    </w:p>
    <w:p w:rsidR="00AA22B9" w:rsidRPr="009D775A" w:rsidRDefault="00AA22B9" w:rsidP="00AA22B9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9D775A">
        <w:rPr>
          <w:rFonts w:ascii="Calibri" w:hAnsi="Calibri"/>
          <w:b/>
        </w:rPr>
        <w:t xml:space="preserve">Regulamin </w:t>
      </w:r>
      <w:r w:rsidRPr="009D775A"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niniejszy </w:t>
      </w:r>
      <w:r w:rsidRPr="009D775A">
        <w:rPr>
          <w:rFonts w:ascii="Calibri" w:hAnsi="Calibri"/>
        </w:rPr>
        <w:t>Regulamin</w:t>
      </w:r>
      <w:r>
        <w:rPr>
          <w:rFonts w:ascii="Calibri" w:hAnsi="Calibri"/>
        </w:rPr>
        <w:t>,</w:t>
      </w:r>
      <w:r w:rsidRPr="009D775A">
        <w:rPr>
          <w:rFonts w:ascii="Calibri" w:hAnsi="Calibri"/>
        </w:rPr>
        <w:t xml:space="preserve"> określający zasady </w:t>
      </w:r>
      <w:r w:rsidR="004B679B">
        <w:rPr>
          <w:rFonts w:ascii="Calibri" w:hAnsi="Calibri"/>
        </w:rPr>
        <w:t>naboru Partnerów do Przedsięwzięcia</w:t>
      </w:r>
      <w:r w:rsidRPr="009D775A">
        <w:rPr>
          <w:rFonts w:ascii="Calibri" w:hAnsi="Calibri"/>
        </w:rPr>
        <w:t>, a w szczególności prawa i obowiązki Partnerów oraz RCN-T</w:t>
      </w:r>
      <w:r>
        <w:rPr>
          <w:rFonts w:ascii="Calibri" w:hAnsi="Calibri"/>
        </w:rPr>
        <w:t>;</w:t>
      </w:r>
    </w:p>
    <w:p w:rsidR="00AA22B9" w:rsidRPr="00AA22B9" w:rsidRDefault="00AA22B9" w:rsidP="00451C2E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AA22B9">
        <w:rPr>
          <w:rFonts w:ascii="Calibri" w:hAnsi="Calibri"/>
          <w:b/>
        </w:rPr>
        <w:t>Partner Przedsięwzięcia/Partner</w:t>
      </w:r>
      <w:r w:rsidR="00CF0418">
        <w:rPr>
          <w:rFonts w:ascii="Calibri" w:hAnsi="Calibri"/>
          <w:b/>
        </w:rPr>
        <w:t xml:space="preserve"> </w:t>
      </w:r>
      <w:r w:rsidRPr="00AA22B9">
        <w:rPr>
          <w:rFonts w:ascii="Calibri" w:hAnsi="Calibri"/>
          <w:b/>
        </w:rPr>
        <w:t>–</w:t>
      </w:r>
      <w:r w:rsidRPr="00AA22B9">
        <w:rPr>
          <w:rFonts w:ascii="Calibri" w:hAnsi="Calibri"/>
        </w:rPr>
        <w:t xml:space="preserve"> </w:t>
      </w:r>
      <w:r>
        <w:rPr>
          <w:rFonts w:ascii="Calibri" w:hAnsi="Calibri"/>
        </w:rPr>
        <w:t>przedsiębiorstwo</w:t>
      </w:r>
      <w:r w:rsidRPr="00AA22B9">
        <w:rPr>
          <w:rFonts w:ascii="Calibri" w:hAnsi="Calibri"/>
        </w:rPr>
        <w:t xml:space="preserve"> mikro, małe lub średnie definiowane zgodnie z zapisami Rozporządzenia Komisji (UE)  </w:t>
      </w:r>
      <w:r w:rsidRPr="00AA22B9">
        <w:rPr>
          <w:rStyle w:val="Pogrubienie"/>
          <w:rFonts w:ascii="Calibri" w:hAnsi="Calibri" w:cs="Lucida Sans Unicode"/>
          <w:bdr w:val="none" w:sz="0" w:space="0" w:color="auto" w:frame="1"/>
        </w:rPr>
        <w:t>nr 651/2014 z dnia 17 czerwca 2014 r. uznające niektóre rodzaje pomocy za zgodne z rynkiem wewnętrznym w zastosowaniu art. 107 i 108 Traktatu</w:t>
      </w:r>
      <w:r w:rsidRPr="00AA22B9">
        <w:rPr>
          <w:rFonts w:ascii="Calibri" w:hAnsi="Calibri"/>
        </w:rPr>
        <w:t xml:space="preserve">, </w:t>
      </w:r>
      <w:r>
        <w:rPr>
          <w:rFonts w:ascii="Calibri" w:hAnsi="Calibri"/>
        </w:rPr>
        <w:t>działające</w:t>
      </w:r>
      <w:r w:rsidRPr="00AA22B9">
        <w:rPr>
          <w:rFonts w:ascii="Calibri" w:hAnsi="Calibri"/>
        </w:rPr>
        <w:t xml:space="preserve"> w szeroko pojętej </w:t>
      </w:r>
      <w:r>
        <w:rPr>
          <w:rFonts w:ascii="Calibri" w:hAnsi="Calibri"/>
        </w:rPr>
        <w:t>turystyce</w:t>
      </w:r>
      <w:r w:rsidRPr="00AA22B9">
        <w:rPr>
          <w:rFonts w:ascii="Calibri" w:hAnsi="Calibri"/>
        </w:rPr>
        <w:t xml:space="preserve"> zdrowotnej/prozdrowotnej na obszarze województwa świętokrzyskiego</w:t>
      </w:r>
      <w:r w:rsidR="004B679B">
        <w:rPr>
          <w:rFonts w:ascii="Calibri" w:hAnsi="Calibri"/>
        </w:rPr>
        <w:t xml:space="preserve"> bądź pobocznych</w:t>
      </w:r>
      <w:r w:rsidRPr="00AA22B9">
        <w:rPr>
          <w:rFonts w:ascii="Calibri" w:hAnsi="Calibri"/>
        </w:rPr>
        <w:t>;</w:t>
      </w:r>
      <w:r w:rsidR="00092D8C">
        <w:rPr>
          <w:rFonts w:ascii="Calibri" w:hAnsi="Calibri"/>
        </w:rPr>
        <w:t xml:space="preserve"> Partnerem przedsięwzięcia może być również podmiot o statusie innym niż powyższy, ale udział w przedsięwzięciu uzależniony jest od decyzji RCN-T;</w:t>
      </w:r>
    </w:p>
    <w:p w:rsidR="00AA22B9" w:rsidRPr="009D775A" w:rsidRDefault="00AA22B9" w:rsidP="00AA22B9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9D775A">
        <w:rPr>
          <w:rFonts w:ascii="Calibri" w:hAnsi="Calibri"/>
          <w:b/>
          <w:iCs/>
        </w:rPr>
        <w:t xml:space="preserve">Projekt </w:t>
      </w:r>
      <w:r w:rsidRPr="009D775A">
        <w:rPr>
          <w:rFonts w:ascii="Calibri" w:hAnsi="Calibri"/>
        </w:rPr>
        <w:t xml:space="preserve">– projekt systemowy pn.: </w:t>
      </w:r>
      <w:r w:rsidRPr="00B24959">
        <w:rPr>
          <w:rFonts w:ascii="Calibri" w:hAnsi="Calibri"/>
          <w:b/>
        </w:rPr>
        <w:t>„</w:t>
      </w:r>
      <w:r w:rsidRPr="00B24959">
        <w:rPr>
          <w:rFonts w:ascii="Calibri" w:hAnsi="Calibri"/>
          <w:b/>
          <w:i/>
          <w:iCs/>
        </w:rPr>
        <w:t>Perspektywy RSI Świętokrzyskie – IV Etap</w:t>
      </w:r>
      <w:r w:rsidRPr="00B24959">
        <w:rPr>
          <w:rFonts w:ascii="Calibri" w:hAnsi="Calibri"/>
          <w:b/>
        </w:rPr>
        <w:t>”</w:t>
      </w:r>
      <w:r w:rsidRPr="009D775A">
        <w:rPr>
          <w:rFonts w:ascii="Calibri" w:hAnsi="Calibri"/>
        </w:rPr>
        <w:t xml:space="preserve">, finansowany z Europejskiego Funduszu Społecznego w ramach Programu Operacyjnego Kapitał Ludzki, Priorytet VIII Regionalne Kadry Gospodarki, Działania 8.2 Transfer wiedzy, Poddziałania 8.2.2 Regionalne Strategie Innowacji (Umowa nr: </w:t>
      </w:r>
      <w:r w:rsidR="00092D8C">
        <w:rPr>
          <w:rFonts w:ascii="Calibri" w:hAnsi="Calibri"/>
        </w:rPr>
        <w:t>UDA-POKL.08.02.02-26-001/12-00)</w:t>
      </w:r>
      <w:r>
        <w:rPr>
          <w:rFonts w:ascii="Calibri" w:hAnsi="Calibri"/>
        </w:rPr>
        <w:t>;</w:t>
      </w:r>
    </w:p>
    <w:p w:rsidR="00AA22B9" w:rsidRPr="009D775A" w:rsidRDefault="00AA22B9" w:rsidP="00AA22B9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9D775A">
        <w:rPr>
          <w:rFonts w:ascii="Calibri" w:hAnsi="Calibri"/>
          <w:b/>
        </w:rPr>
        <w:t xml:space="preserve">Umowa na realizację Przedsięwzięcia </w:t>
      </w:r>
      <w:r w:rsidRPr="009D775A">
        <w:rPr>
          <w:rFonts w:ascii="Calibri" w:hAnsi="Calibri"/>
        </w:rPr>
        <w:t xml:space="preserve">– umowa o realizację Przedsięwzięcia regulująca szczegółowo zasady współpracy, w tym określająca prawa i obowiązki podmiotów, </w:t>
      </w:r>
      <w:r w:rsidR="00092D8C">
        <w:rPr>
          <w:rFonts w:ascii="Calibri" w:hAnsi="Calibri"/>
        </w:rPr>
        <w:br/>
        <w:t>a także</w:t>
      </w:r>
      <w:r w:rsidRPr="009D775A">
        <w:rPr>
          <w:rFonts w:ascii="Calibri" w:hAnsi="Calibri"/>
        </w:rPr>
        <w:t xml:space="preserve"> </w:t>
      </w:r>
      <w:r w:rsidR="00B95E3A">
        <w:rPr>
          <w:rFonts w:ascii="Calibri" w:hAnsi="Calibri"/>
        </w:rPr>
        <w:t xml:space="preserve">ewentualnie </w:t>
      </w:r>
      <w:r w:rsidRPr="009D775A">
        <w:rPr>
          <w:rFonts w:ascii="Calibri" w:hAnsi="Calibri"/>
        </w:rPr>
        <w:t>wypracowane pakiety usłu</w:t>
      </w:r>
      <w:r w:rsidR="00B95E3A">
        <w:rPr>
          <w:rFonts w:ascii="Calibri" w:hAnsi="Calibri"/>
        </w:rPr>
        <w:t>g oraz zasady ich korzystania;</w:t>
      </w:r>
    </w:p>
    <w:p w:rsidR="00AA22B9" w:rsidRPr="009D775A" w:rsidRDefault="00AA22B9" w:rsidP="00AA22B9">
      <w:pPr>
        <w:numPr>
          <w:ilvl w:val="0"/>
          <w:numId w:val="36"/>
        </w:numPr>
        <w:tabs>
          <w:tab w:val="left" w:pos="360"/>
        </w:tabs>
        <w:spacing w:after="120" w:line="281" w:lineRule="auto"/>
        <w:rPr>
          <w:rFonts w:ascii="Calibri" w:hAnsi="Calibri"/>
        </w:rPr>
      </w:pPr>
      <w:r w:rsidRPr="00B24959">
        <w:rPr>
          <w:rFonts w:ascii="Calibri" w:hAnsi="Calibri" w:cs="Arial"/>
          <w:b/>
        </w:rPr>
        <w:lastRenderedPageBreak/>
        <w:t>Informacje Poufne</w:t>
      </w:r>
      <w:r w:rsidRPr="009D775A">
        <w:rPr>
          <w:rFonts w:ascii="Calibri" w:hAnsi="Calibri" w:cs="Arial"/>
        </w:rPr>
        <w:t xml:space="preserve"> - to wszelkie informacje (w tym przekazane lub pozyskane w formie ustnej, pisemnej, elektronicznej i każdej innej) związane z Umową  lub Przedsięwzięciem, uzyskane w trakcie negocjacji warunków Umowy,  w trakcie postępowań mających na celu zawarcie Umowy oraz w trakcie jej realizacji, bez względu na to, czy zostały one udostępnione Stronom umowy w związku z zawarciem lub wykonywaniem Umowy, czy też zostały pozyskane przy tej okazji w inny sposób, w szczególności informacje </w:t>
      </w:r>
      <w:r w:rsidR="00092D8C">
        <w:rPr>
          <w:rFonts w:ascii="Calibri" w:hAnsi="Calibri" w:cs="Arial"/>
        </w:rPr>
        <w:br/>
      </w:r>
      <w:r w:rsidRPr="009D775A">
        <w:rPr>
          <w:rFonts w:ascii="Calibri" w:hAnsi="Calibri" w:cs="Arial"/>
        </w:rPr>
        <w:t xml:space="preserve">o charakterze finansowym, gospodarczym, ekonomicznym, prawnym, technicznym, organizacyjnym, handlowym, administracyjnym, marketingowym, w tym dotyczące Stron umowy i Partnerów Przedsięwzięcia, chyba że informacje te stanowią informacje jawne </w:t>
      </w:r>
      <w:r w:rsidR="00092D8C">
        <w:rPr>
          <w:rFonts w:ascii="Calibri" w:hAnsi="Calibri" w:cs="Arial"/>
        </w:rPr>
        <w:br/>
      </w:r>
      <w:r w:rsidRPr="009D775A">
        <w:rPr>
          <w:rFonts w:ascii="Calibri" w:hAnsi="Calibri" w:cs="Arial"/>
        </w:rPr>
        <w:t xml:space="preserve">i podane do publicznej wiadomości lub stanowią  Informację publiczną w rozumieniu ustawy o dostępie </w:t>
      </w:r>
      <w:r>
        <w:rPr>
          <w:rFonts w:ascii="Calibri" w:hAnsi="Calibri" w:cs="Arial"/>
        </w:rPr>
        <w:t>do informacji publicznej;</w:t>
      </w:r>
    </w:p>
    <w:p w:rsidR="00AA22B9" w:rsidRPr="00236DF2" w:rsidRDefault="00AA22B9" w:rsidP="00AA22B9">
      <w:pPr>
        <w:pStyle w:val="Akapitzlist1"/>
        <w:numPr>
          <w:ilvl w:val="0"/>
          <w:numId w:val="36"/>
        </w:numPr>
        <w:spacing w:after="120" w:line="281" w:lineRule="auto"/>
        <w:jc w:val="both"/>
        <w:rPr>
          <w:rFonts w:ascii="Calibri" w:hAnsi="Calibri"/>
          <w:sz w:val="22"/>
        </w:rPr>
      </w:pPr>
      <w:r w:rsidRPr="00236DF2">
        <w:rPr>
          <w:rFonts w:ascii="Calibri" w:hAnsi="Calibri" w:cs="Arial"/>
          <w:b/>
          <w:sz w:val="22"/>
        </w:rPr>
        <w:t>Siła Wyższa</w:t>
      </w:r>
      <w:r w:rsidRPr="00236DF2">
        <w:rPr>
          <w:rFonts w:ascii="Calibri" w:hAnsi="Calibri" w:cs="Arial"/>
          <w:sz w:val="22"/>
        </w:rPr>
        <w:t xml:space="preserve"> – to zewnętrzne zdarzenie nagłe, nieprzewidywalne i niezależne od woli Stron, które wystąpiło po zawarciu Umowy, uniemożliwiające wykonanie Umowy </w:t>
      </w:r>
      <w:r w:rsidR="00092D8C">
        <w:rPr>
          <w:rFonts w:ascii="Calibri" w:hAnsi="Calibri" w:cs="Arial"/>
          <w:sz w:val="22"/>
        </w:rPr>
        <w:br/>
      </w:r>
      <w:r w:rsidRPr="00236DF2">
        <w:rPr>
          <w:rFonts w:ascii="Calibri" w:hAnsi="Calibri" w:cs="Arial"/>
          <w:sz w:val="22"/>
        </w:rPr>
        <w:t xml:space="preserve">w całości lub w części, na stałe lub na pewien czas, któremu nie można zapobiec ani przeciwdziałać przy zachowaniu należytej staranności Stron. Za przejawy Siły Wyższej Strony uznają w szczególności: klęski żywiołowe, w tym: trzęsienie ziemi, huragan, powódź oraz inne nadzwyczajne zjawiska atmosferyczne; akty władzy państwowej, </w:t>
      </w:r>
      <w:r w:rsidR="00092D8C">
        <w:rPr>
          <w:rFonts w:ascii="Calibri" w:hAnsi="Calibri" w:cs="Arial"/>
          <w:sz w:val="22"/>
        </w:rPr>
        <w:br/>
      </w:r>
      <w:r w:rsidRPr="00236DF2">
        <w:rPr>
          <w:rFonts w:ascii="Calibri" w:hAnsi="Calibri" w:cs="Arial"/>
          <w:sz w:val="22"/>
        </w:rPr>
        <w:t>w tym: stan wojenny, stan wyjątkowy, itd.; działania wojenne, akty sabotażu, akty terrorystyczne i inne podobne wydarzenia zagrażające porządkowi publicznemu; strajki powszechne lub inne niepokoje społeczne, w tym publiczne demonstracje, z wyłączeniem strajków u Stron.</w:t>
      </w:r>
    </w:p>
    <w:p w:rsidR="00236DF2" w:rsidRDefault="00236DF2" w:rsidP="00236DF2">
      <w:pPr>
        <w:spacing w:after="120" w:line="281" w:lineRule="auto"/>
        <w:rPr>
          <w:rFonts w:ascii="Calibri" w:hAnsi="Calibri"/>
          <w:b/>
        </w:rPr>
      </w:pPr>
    </w:p>
    <w:p w:rsidR="00236DF2" w:rsidRPr="00A024C8" w:rsidRDefault="008E1839" w:rsidP="00092D8C">
      <w:pPr>
        <w:pStyle w:val="Akapitzlist1"/>
        <w:numPr>
          <w:ilvl w:val="0"/>
          <w:numId w:val="35"/>
        </w:numPr>
        <w:spacing w:after="120" w:line="281" w:lineRule="auto"/>
        <w:ind w:left="85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POSTANOWIENIA OGÓLE</w:t>
      </w:r>
      <w:r w:rsidRPr="00A024C8">
        <w:rPr>
          <w:rFonts w:ascii="Calibri" w:hAnsi="Calibri"/>
          <w:b/>
          <w:sz w:val="22"/>
        </w:rPr>
        <w:t xml:space="preserve"> :</w:t>
      </w:r>
    </w:p>
    <w:p w:rsidR="001C4FF7" w:rsidRDefault="001C4FF7" w:rsidP="00092D8C">
      <w:pPr>
        <w:numPr>
          <w:ilvl w:val="0"/>
          <w:numId w:val="14"/>
        </w:numPr>
        <w:tabs>
          <w:tab w:val="clear" w:pos="720"/>
          <w:tab w:val="num" w:pos="1134"/>
        </w:tabs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Przedsięwzięcie stanowi</w:t>
      </w:r>
      <w:r w:rsidRPr="001C4FF7">
        <w:rPr>
          <w:rFonts w:ascii="Calibri" w:hAnsi="Calibri"/>
        </w:rPr>
        <w:t xml:space="preserve"> platformę wspólnych działań dla osiągnięcia celów wszystkich, bądź części Uczestników </w:t>
      </w:r>
      <w:r>
        <w:rPr>
          <w:rFonts w:ascii="Calibri" w:hAnsi="Calibri"/>
        </w:rPr>
        <w:t>Przedsięwzięcia;</w:t>
      </w:r>
    </w:p>
    <w:p w:rsidR="00D0497F" w:rsidRDefault="00236DF2" w:rsidP="00092D8C">
      <w:pPr>
        <w:numPr>
          <w:ilvl w:val="0"/>
          <w:numId w:val="14"/>
        </w:numPr>
        <w:tabs>
          <w:tab w:val="clear" w:pos="720"/>
          <w:tab w:val="num" w:pos="1134"/>
        </w:tabs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Celem wspólnego Przedsięwzięcia jest wypromowanie wspólne – przez Partnerów – oferowanych na obszarze województwa świętokrzyskiego usług zdrowotnych </w:t>
      </w:r>
      <w:r w:rsidR="004B679B">
        <w:rPr>
          <w:rFonts w:ascii="Calibri" w:hAnsi="Calibri"/>
        </w:rPr>
        <w:br/>
      </w:r>
      <w:r>
        <w:rPr>
          <w:rFonts w:ascii="Calibri" w:hAnsi="Calibri"/>
        </w:rPr>
        <w:t xml:space="preserve">i prozdrowotnych, a jednocześnie stworzenie platformy współpracy pomiędzy </w:t>
      </w:r>
      <w:r w:rsidR="001C4FF7">
        <w:rPr>
          <w:rFonts w:ascii="Calibri" w:hAnsi="Calibri"/>
        </w:rPr>
        <w:t>Partnerami przedsięwzięcia;</w:t>
      </w:r>
    </w:p>
    <w:p w:rsidR="001C4FF7" w:rsidRDefault="001C4FF7" w:rsidP="00092D8C">
      <w:pPr>
        <w:numPr>
          <w:ilvl w:val="0"/>
          <w:numId w:val="14"/>
        </w:numPr>
        <w:tabs>
          <w:tab w:val="clear" w:pos="720"/>
          <w:tab w:val="num" w:pos="1134"/>
        </w:tabs>
        <w:spacing w:after="120" w:line="281" w:lineRule="auto"/>
        <w:ind w:left="1134"/>
        <w:rPr>
          <w:rFonts w:ascii="Calibri" w:hAnsi="Calibri"/>
        </w:rPr>
      </w:pPr>
      <w:r w:rsidRPr="001C4FF7">
        <w:rPr>
          <w:rFonts w:ascii="Calibri" w:hAnsi="Calibri"/>
        </w:rPr>
        <w:t xml:space="preserve">Bieżące zarządzanie i </w:t>
      </w:r>
      <w:r>
        <w:rPr>
          <w:rFonts w:ascii="Calibri" w:hAnsi="Calibri"/>
        </w:rPr>
        <w:t>koordynację w zakresie współpracy Partnerów w ramach Przedsięwzięcia</w:t>
      </w:r>
      <w:r w:rsidRPr="001C4FF7">
        <w:rPr>
          <w:rFonts w:ascii="Calibri" w:hAnsi="Calibri"/>
        </w:rPr>
        <w:t xml:space="preserve"> sprawuje </w:t>
      </w:r>
      <w:r>
        <w:rPr>
          <w:rFonts w:ascii="Calibri" w:hAnsi="Calibri"/>
        </w:rPr>
        <w:t xml:space="preserve">RCN-T; </w:t>
      </w:r>
    </w:p>
    <w:p w:rsidR="001C4FF7" w:rsidRDefault="001C4FF7" w:rsidP="00092D8C">
      <w:pPr>
        <w:numPr>
          <w:ilvl w:val="0"/>
          <w:numId w:val="14"/>
        </w:numPr>
        <w:tabs>
          <w:tab w:val="clear" w:pos="720"/>
          <w:tab w:val="num" w:pos="1134"/>
        </w:tabs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Partnerzy Przedsięwzięcia zobowiązują się aktywnie uczestniczyć w ustal</w:t>
      </w:r>
      <w:r w:rsidR="00092D8C">
        <w:rPr>
          <w:rFonts w:ascii="Calibri" w:hAnsi="Calibri"/>
        </w:rPr>
        <w:t>e</w:t>
      </w:r>
      <w:r>
        <w:rPr>
          <w:rFonts w:ascii="Calibri" w:hAnsi="Calibri"/>
        </w:rPr>
        <w:t>nia</w:t>
      </w:r>
      <w:r w:rsidR="00092D8C">
        <w:rPr>
          <w:rFonts w:ascii="Calibri" w:hAnsi="Calibri"/>
        </w:rPr>
        <w:t>ch</w:t>
      </w:r>
      <w:r>
        <w:rPr>
          <w:rFonts w:ascii="Calibri" w:hAnsi="Calibri"/>
        </w:rPr>
        <w:t xml:space="preserve"> aktualnego pakietu usług, brak aktywny udział w działaniach promocyjnych poprzez m.in. włączanie informacji o Przedsięwzięciu oraz pakiecie usług na swoim stronach internetowych, a także zobowiązują s</w:t>
      </w:r>
      <w:r w:rsidR="00092D8C">
        <w:rPr>
          <w:rFonts w:ascii="Calibri" w:hAnsi="Calibri"/>
        </w:rPr>
        <w:t>ię współdziałać, wypowiadać się</w:t>
      </w:r>
      <w:r>
        <w:rPr>
          <w:rFonts w:ascii="Calibri" w:hAnsi="Calibri"/>
        </w:rPr>
        <w:t xml:space="preserve">, przesyłać informacje i dane – jeżeli o jakiekolwiek dane lub informacje związane </w:t>
      </w:r>
      <w:r w:rsidR="00092D8C">
        <w:rPr>
          <w:rFonts w:ascii="Calibri" w:hAnsi="Calibri"/>
        </w:rPr>
        <w:br/>
      </w:r>
      <w:r>
        <w:rPr>
          <w:rFonts w:ascii="Calibri" w:hAnsi="Calibri"/>
        </w:rPr>
        <w:t xml:space="preserve">z Przedsięwzięciem zwróci się RCN-T; W przypadku gdy dane te będą stanowiły </w:t>
      </w:r>
      <w:r>
        <w:rPr>
          <w:rFonts w:ascii="Calibri" w:hAnsi="Calibri"/>
        </w:rPr>
        <w:lastRenderedPageBreak/>
        <w:t xml:space="preserve">Informacje Poufne, a w szczególności tajemnicę przedsiębiorstwa – Partner zobligowany będzie wyraźnie to zaznaczyć i dane te będą tylko do wiadomości RCN-T bez możliwości przekazania ich innych Partnerom i mogą być wykorzystane w celu realizacji wspólnego Przedsięwzięcia w jeszcze lepszej jakości lub z szerszą ofertą; </w:t>
      </w:r>
    </w:p>
    <w:p w:rsidR="00236DF2" w:rsidRDefault="00236DF2" w:rsidP="00092D8C">
      <w:pPr>
        <w:numPr>
          <w:ilvl w:val="0"/>
          <w:numId w:val="14"/>
        </w:numPr>
        <w:tabs>
          <w:tab w:val="clear" w:pos="720"/>
          <w:tab w:val="num" w:pos="1134"/>
        </w:tabs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Pierwsi Partnerzy wspólnie przy koordyn</w:t>
      </w:r>
      <w:r w:rsidR="008E1839">
        <w:rPr>
          <w:rFonts w:ascii="Calibri" w:hAnsi="Calibri"/>
        </w:rPr>
        <w:t>acji ze strony RCN-T wypracują</w:t>
      </w:r>
      <w:r>
        <w:rPr>
          <w:rFonts w:ascii="Calibri" w:hAnsi="Calibri"/>
        </w:rPr>
        <w:t xml:space="preserve"> pakiet usług oferowanych na rynku dla potencjalnych klientów. Pakiet tych Usług będzie stanowił podstawę nawiązania współpracy z innymi podmiotami pragnącymi przystąpić do Przedsięwzięcia, a także będzie stanowił podstawę do ewentualnej modyfikacji lub rozbudowania tegoż pakietu przy uwzględnieniu specyfiki działalności nowo przystępujących podmiotów; </w:t>
      </w:r>
    </w:p>
    <w:p w:rsidR="004B679B" w:rsidRDefault="004B679B" w:rsidP="006460F8">
      <w:pPr>
        <w:spacing w:after="120" w:line="281" w:lineRule="auto"/>
        <w:ind w:left="360"/>
        <w:rPr>
          <w:rFonts w:ascii="Calibri" w:hAnsi="Calibri"/>
        </w:rPr>
      </w:pPr>
    </w:p>
    <w:p w:rsidR="006460F8" w:rsidRPr="00785124" w:rsidRDefault="008E1839" w:rsidP="00092D8C">
      <w:pPr>
        <w:numPr>
          <w:ilvl w:val="0"/>
          <w:numId w:val="35"/>
        </w:numPr>
        <w:spacing w:after="120" w:line="281" w:lineRule="auto"/>
        <w:ind w:left="851"/>
        <w:rPr>
          <w:rFonts w:ascii="Calibri" w:hAnsi="Calibri"/>
          <w:b/>
        </w:rPr>
      </w:pPr>
      <w:r w:rsidRPr="00785124">
        <w:rPr>
          <w:rFonts w:ascii="Calibri" w:hAnsi="Calibri"/>
          <w:b/>
        </w:rPr>
        <w:t xml:space="preserve"> UDZIAŁ W PRZEDSIĘWZIĘCIU</w:t>
      </w:r>
      <w:r>
        <w:rPr>
          <w:rFonts w:ascii="Calibri" w:hAnsi="Calibri"/>
          <w:b/>
        </w:rPr>
        <w:t xml:space="preserve"> ORAZ ZASADY PODEJMOWANIA DZIAŁAŃ </w:t>
      </w:r>
      <w:r w:rsidRPr="00785124">
        <w:rPr>
          <w:rFonts w:ascii="Calibri" w:hAnsi="Calibri"/>
          <w:b/>
        </w:rPr>
        <w:t xml:space="preserve">: </w:t>
      </w:r>
    </w:p>
    <w:p w:rsidR="006460F8" w:rsidRDefault="006460F8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Partnerem Przedsięwzięcia </w:t>
      </w:r>
      <w:r w:rsidRPr="006460F8">
        <w:rPr>
          <w:rFonts w:ascii="Calibri" w:hAnsi="Calibri"/>
        </w:rPr>
        <w:t xml:space="preserve">może zostać </w:t>
      </w:r>
      <w:r>
        <w:rPr>
          <w:rFonts w:ascii="Calibri" w:hAnsi="Calibri"/>
        </w:rPr>
        <w:t xml:space="preserve">każdy </w:t>
      </w:r>
      <w:r w:rsidRPr="006460F8">
        <w:rPr>
          <w:rFonts w:ascii="Calibri" w:hAnsi="Calibri"/>
        </w:rPr>
        <w:t xml:space="preserve">podmiot prowadzący działalność związaną z sektorem </w:t>
      </w:r>
      <w:r>
        <w:rPr>
          <w:rFonts w:ascii="Calibri" w:hAnsi="Calibri"/>
        </w:rPr>
        <w:t>usług zdrowotnych/prozdrowotnych spełniający warunku wskazanego na wstępie niniejszego Regulaminu;</w:t>
      </w:r>
    </w:p>
    <w:p w:rsidR="006460F8" w:rsidRDefault="006460F8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Udział w Przedsięwzięciu</w:t>
      </w:r>
      <w:r w:rsidRPr="006460F8">
        <w:rPr>
          <w:rFonts w:ascii="Calibri" w:hAnsi="Calibri"/>
        </w:rPr>
        <w:t xml:space="preserve"> jest otwarty dla wszystkich podmiotów, o których mowa w </w:t>
      </w:r>
      <w:r>
        <w:rPr>
          <w:rFonts w:ascii="Calibri" w:hAnsi="Calibri"/>
        </w:rPr>
        <w:t>pkt</w:t>
      </w:r>
      <w:r w:rsidR="007C43B2">
        <w:rPr>
          <w:rFonts w:ascii="Calibri" w:hAnsi="Calibri"/>
        </w:rPr>
        <w:t>.</w:t>
      </w:r>
      <w:r>
        <w:rPr>
          <w:rFonts w:ascii="Calibri" w:hAnsi="Calibri"/>
        </w:rPr>
        <w:t xml:space="preserve"> a)</w:t>
      </w:r>
      <w:r w:rsidRPr="006460F8">
        <w:rPr>
          <w:rFonts w:ascii="Calibri" w:hAnsi="Calibri"/>
        </w:rPr>
        <w:t xml:space="preserve">, a uczestnictwo w nim jest oparte na zasadach dobrowolności i woli współpracy. </w:t>
      </w:r>
    </w:p>
    <w:p w:rsidR="00785124" w:rsidRDefault="00785124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 w:rsidRPr="00785124">
        <w:rPr>
          <w:rFonts w:ascii="Calibri" w:hAnsi="Calibri"/>
        </w:rPr>
        <w:t xml:space="preserve">Każdy z </w:t>
      </w:r>
      <w:r>
        <w:rPr>
          <w:rFonts w:ascii="Calibri" w:hAnsi="Calibri"/>
        </w:rPr>
        <w:t>Partnerów</w:t>
      </w:r>
      <w:r w:rsidRPr="00785124">
        <w:rPr>
          <w:rFonts w:ascii="Calibri" w:hAnsi="Calibri"/>
        </w:rPr>
        <w:t xml:space="preserve"> </w:t>
      </w:r>
      <w:r>
        <w:rPr>
          <w:rFonts w:ascii="Calibri" w:hAnsi="Calibri"/>
        </w:rPr>
        <w:t>Przedsięwzięcia</w:t>
      </w:r>
      <w:r w:rsidRPr="00785124">
        <w:rPr>
          <w:rFonts w:ascii="Calibri" w:hAnsi="Calibri"/>
        </w:rPr>
        <w:t xml:space="preserve"> uczestniczy w nim na równych prawach</w:t>
      </w:r>
      <w:r>
        <w:rPr>
          <w:rFonts w:ascii="Calibri" w:hAnsi="Calibri"/>
        </w:rPr>
        <w:t>;</w:t>
      </w:r>
    </w:p>
    <w:p w:rsidR="00785124" w:rsidRDefault="006460F8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 w:rsidRPr="006460F8">
        <w:rPr>
          <w:rFonts w:ascii="Calibri" w:hAnsi="Calibri"/>
        </w:rPr>
        <w:t xml:space="preserve">Warunkiem formalnym uczestnictwa w </w:t>
      </w:r>
      <w:r>
        <w:rPr>
          <w:rFonts w:ascii="Calibri" w:hAnsi="Calibri"/>
        </w:rPr>
        <w:t>Przedsięwzięciu</w:t>
      </w:r>
      <w:r w:rsidRPr="006460F8">
        <w:rPr>
          <w:rFonts w:ascii="Calibri" w:hAnsi="Calibri"/>
        </w:rPr>
        <w:t xml:space="preserve"> jest podpisanie Umowy </w:t>
      </w:r>
      <w:r w:rsidR="00092D8C">
        <w:rPr>
          <w:rFonts w:ascii="Calibri" w:hAnsi="Calibri"/>
        </w:rPr>
        <w:br/>
      </w:r>
      <w:r w:rsidRPr="006460F8">
        <w:rPr>
          <w:rFonts w:ascii="Calibri" w:hAnsi="Calibri"/>
        </w:rPr>
        <w:t xml:space="preserve">o współpracy </w:t>
      </w:r>
      <w:r w:rsidR="00092D8C">
        <w:rPr>
          <w:rFonts w:ascii="Calibri" w:hAnsi="Calibri"/>
        </w:rPr>
        <w:t>poprzedzone</w:t>
      </w:r>
      <w:r w:rsidR="00CF0418">
        <w:rPr>
          <w:rFonts w:ascii="Calibri" w:hAnsi="Calibri"/>
        </w:rPr>
        <w:t>j złoż</w:t>
      </w:r>
      <w:r w:rsidR="00AC0833">
        <w:rPr>
          <w:rFonts w:ascii="Calibri" w:hAnsi="Calibri"/>
        </w:rPr>
        <w:t>eniem formularza zgłoszeniowego, którego wzór stanowi załącznik nr 1 do niniejszego Regulaminu</w:t>
      </w:r>
      <w:r w:rsidR="00785124">
        <w:rPr>
          <w:rFonts w:ascii="Calibri" w:hAnsi="Calibri"/>
        </w:rPr>
        <w:t>;</w:t>
      </w:r>
    </w:p>
    <w:p w:rsidR="00785124" w:rsidRDefault="00785124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 w:rsidRPr="00785124">
        <w:rPr>
          <w:rFonts w:ascii="Calibri" w:hAnsi="Calibri"/>
        </w:rPr>
        <w:t xml:space="preserve">Każdy </w:t>
      </w:r>
      <w:r>
        <w:rPr>
          <w:rFonts w:ascii="Calibri" w:hAnsi="Calibri"/>
        </w:rPr>
        <w:t>Partner</w:t>
      </w:r>
      <w:r w:rsidRPr="00785124">
        <w:rPr>
          <w:rFonts w:ascii="Calibri" w:hAnsi="Calibri"/>
        </w:rPr>
        <w:t xml:space="preserve"> </w:t>
      </w:r>
      <w:r>
        <w:rPr>
          <w:rFonts w:ascii="Calibri" w:hAnsi="Calibri"/>
        </w:rPr>
        <w:t>Przedsięwzięcia</w:t>
      </w:r>
      <w:r w:rsidRPr="00785124">
        <w:rPr>
          <w:rFonts w:ascii="Calibri" w:hAnsi="Calibri"/>
        </w:rPr>
        <w:t xml:space="preserve"> ma prawo do zgłaszania projektów</w:t>
      </w:r>
      <w:r>
        <w:rPr>
          <w:rFonts w:ascii="Calibri" w:hAnsi="Calibri"/>
        </w:rPr>
        <w:t xml:space="preserve"> wspólnych usług</w:t>
      </w:r>
      <w:r w:rsidRPr="00785124">
        <w:rPr>
          <w:rFonts w:ascii="Calibri" w:hAnsi="Calibri"/>
        </w:rPr>
        <w:t xml:space="preserve"> i działań </w:t>
      </w:r>
      <w:r>
        <w:rPr>
          <w:rFonts w:ascii="Calibri" w:hAnsi="Calibri"/>
        </w:rPr>
        <w:t>w ramach Przedsięwzięcia tj. zgłaszania w szczególności usług</w:t>
      </w:r>
      <w:r w:rsidRPr="00785124">
        <w:rPr>
          <w:rFonts w:ascii="Calibri" w:hAnsi="Calibri"/>
        </w:rPr>
        <w:t xml:space="preserve">, które </w:t>
      </w:r>
      <w:r>
        <w:rPr>
          <w:rFonts w:ascii="Calibri" w:hAnsi="Calibri"/>
        </w:rPr>
        <w:t xml:space="preserve">Partnerzy mogą </w:t>
      </w:r>
      <w:r w:rsidRPr="00785124">
        <w:rPr>
          <w:rFonts w:ascii="Calibri" w:hAnsi="Calibri"/>
        </w:rPr>
        <w:t xml:space="preserve">świadczyć na rzecz </w:t>
      </w:r>
      <w:r>
        <w:rPr>
          <w:rFonts w:ascii="Calibri" w:hAnsi="Calibri"/>
        </w:rPr>
        <w:t>potencjalnych Klientów oraz wspólnych</w:t>
      </w:r>
      <w:r w:rsidRPr="00785124">
        <w:rPr>
          <w:rFonts w:ascii="Calibri" w:hAnsi="Calibri"/>
        </w:rPr>
        <w:t xml:space="preserve"> </w:t>
      </w:r>
      <w:r>
        <w:rPr>
          <w:rFonts w:ascii="Calibri" w:hAnsi="Calibri"/>
        </w:rPr>
        <w:t>działań</w:t>
      </w:r>
      <w:r w:rsidRPr="00785124">
        <w:rPr>
          <w:rFonts w:ascii="Calibri" w:hAnsi="Calibri"/>
        </w:rPr>
        <w:t xml:space="preserve"> </w:t>
      </w:r>
      <w:r>
        <w:rPr>
          <w:rFonts w:ascii="Calibri" w:hAnsi="Calibri"/>
        </w:rPr>
        <w:t>mających</w:t>
      </w:r>
      <w:r w:rsidRPr="00785124">
        <w:rPr>
          <w:rFonts w:ascii="Calibri" w:hAnsi="Calibri"/>
        </w:rPr>
        <w:t xml:space="preserve"> za </w:t>
      </w:r>
      <w:r w:rsidR="00AC0833">
        <w:rPr>
          <w:rFonts w:ascii="Calibri" w:hAnsi="Calibri"/>
        </w:rPr>
        <w:t>zadanie osiągnięcie określonego</w:t>
      </w:r>
      <w:r>
        <w:rPr>
          <w:rFonts w:ascii="Calibri" w:hAnsi="Calibri"/>
        </w:rPr>
        <w:t xml:space="preserve"> wspólnego </w:t>
      </w:r>
      <w:r w:rsidRPr="00785124">
        <w:rPr>
          <w:rFonts w:ascii="Calibri" w:hAnsi="Calibri"/>
        </w:rPr>
        <w:t>celu</w:t>
      </w:r>
      <w:r>
        <w:rPr>
          <w:rFonts w:ascii="Calibri" w:hAnsi="Calibri"/>
        </w:rPr>
        <w:t xml:space="preserve"> Przedsięwzięcia. </w:t>
      </w:r>
    </w:p>
    <w:p w:rsidR="00AC0833" w:rsidRDefault="00AC0833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Formalne rozpoczęcie działań rozpocznie się po zgłoszeniu min. 5 podmiotów posiadających wolę współpra</w:t>
      </w:r>
      <w:r w:rsidR="00CF0418">
        <w:rPr>
          <w:rFonts w:ascii="Calibri" w:hAnsi="Calibri"/>
        </w:rPr>
        <w:t>cy. RCN-T zastrzega sobie prawo do zmniejszenia ilości minimalnej podmiotów;</w:t>
      </w:r>
    </w:p>
    <w:p w:rsidR="00437FAC" w:rsidRPr="00437FAC" w:rsidRDefault="00AC0833" w:rsidP="00092D8C">
      <w:pPr>
        <w:numPr>
          <w:ilvl w:val="0"/>
          <w:numId w:val="37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Dopuszczalne jest zgłoszenie Partnera świadczącego usługi uzupełniające do usług podmiotów z branży turystyka zdrowotna/prozdrowotna tylko w przypadku przedstawienia wyczerpującego uzasadnienia zawierającego wszelkie przesłanki </w:t>
      </w:r>
      <w:r w:rsidR="004B679B">
        <w:rPr>
          <w:rFonts w:ascii="Calibri" w:hAnsi="Calibri"/>
        </w:rPr>
        <w:t>świadczące za kompleksowoś</w:t>
      </w:r>
      <w:r w:rsidR="00437FAC">
        <w:rPr>
          <w:rFonts w:ascii="Calibri" w:hAnsi="Calibri"/>
        </w:rPr>
        <w:t>cią pakietu;</w:t>
      </w:r>
    </w:p>
    <w:p w:rsidR="00785124" w:rsidRDefault="00785124" w:rsidP="00785124">
      <w:pPr>
        <w:spacing w:after="120" w:line="281" w:lineRule="auto"/>
        <w:ind w:left="360"/>
        <w:rPr>
          <w:rFonts w:ascii="Calibri" w:hAnsi="Calibri"/>
        </w:rPr>
      </w:pPr>
    </w:p>
    <w:p w:rsidR="00CF0418" w:rsidRDefault="00CF0418" w:rsidP="00785124">
      <w:pPr>
        <w:spacing w:after="120" w:line="281" w:lineRule="auto"/>
        <w:ind w:left="360"/>
        <w:rPr>
          <w:rFonts w:ascii="Calibri" w:hAnsi="Calibri"/>
        </w:rPr>
      </w:pPr>
    </w:p>
    <w:p w:rsidR="00785124" w:rsidRPr="008E1839" w:rsidRDefault="008E1839" w:rsidP="00092D8C">
      <w:pPr>
        <w:numPr>
          <w:ilvl w:val="0"/>
          <w:numId w:val="35"/>
        </w:numPr>
        <w:spacing w:after="120" w:line="281" w:lineRule="auto"/>
        <w:ind w:left="851"/>
        <w:rPr>
          <w:rFonts w:ascii="Calibri" w:hAnsi="Calibri"/>
          <w:b/>
        </w:rPr>
      </w:pPr>
      <w:r w:rsidRPr="008E1839">
        <w:rPr>
          <w:rFonts w:ascii="Calibri" w:hAnsi="Calibri"/>
          <w:b/>
        </w:rPr>
        <w:lastRenderedPageBreak/>
        <w:t xml:space="preserve">DZIAŁALNOŚĆ W RAMACH PRZEDSIĘWZIĘCIA: </w:t>
      </w:r>
    </w:p>
    <w:p w:rsidR="00FF4089" w:rsidRDefault="00FF4089" w:rsidP="007C43B2">
      <w:pPr>
        <w:numPr>
          <w:ilvl w:val="0"/>
          <w:numId w:val="38"/>
        </w:numPr>
        <w:spacing w:after="120" w:line="281" w:lineRule="auto"/>
        <w:ind w:left="1134"/>
        <w:rPr>
          <w:rFonts w:ascii="Calibri" w:hAnsi="Calibri"/>
        </w:rPr>
      </w:pPr>
      <w:r w:rsidRPr="001C4FF7">
        <w:rPr>
          <w:rFonts w:ascii="Calibri" w:hAnsi="Calibri"/>
        </w:rPr>
        <w:t xml:space="preserve">Współpraca w ramach </w:t>
      </w:r>
      <w:r>
        <w:rPr>
          <w:rFonts w:ascii="Calibri" w:hAnsi="Calibri"/>
        </w:rPr>
        <w:t>Przedsięwzięcia</w:t>
      </w:r>
      <w:r w:rsidRPr="001C4FF7">
        <w:rPr>
          <w:rFonts w:ascii="Calibri" w:hAnsi="Calibri"/>
        </w:rPr>
        <w:t xml:space="preserve"> odbywa się poprzez </w:t>
      </w:r>
      <w:r>
        <w:rPr>
          <w:rFonts w:ascii="Calibri" w:hAnsi="Calibri"/>
        </w:rPr>
        <w:t>wspólny kontakt za pośrednictwem stworzonej bazy kontaktów oraz/lub za pośrednictwem</w:t>
      </w:r>
      <w:r w:rsidRPr="001C4FF7">
        <w:rPr>
          <w:rFonts w:ascii="Calibri" w:hAnsi="Calibri"/>
        </w:rPr>
        <w:t xml:space="preserve"> </w:t>
      </w:r>
      <w:r w:rsidR="00CF0418">
        <w:rPr>
          <w:rFonts w:ascii="Calibri" w:hAnsi="Calibri"/>
        </w:rPr>
        <w:t>RCN-T</w:t>
      </w:r>
      <w:r>
        <w:rPr>
          <w:rFonts w:ascii="Calibri" w:hAnsi="Calibri"/>
        </w:rPr>
        <w:t>;</w:t>
      </w:r>
    </w:p>
    <w:p w:rsidR="00785124" w:rsidRDefault="00FF4089" w:rsidP="007C43B2">
      <w:pPr>
        <w:numPr>
          <w:ilvl w:val="0"/>
          <w:numId w:val="38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Na spotkaniach Partnerzy </w:t>
      </w:r>
      <w:r w:rsidR="00785124">
        <w:rPr>
          <w:rFonts w:ascii="Calibri" w:hAnsi="Calibri"/>
        </w:rPr>
        <w:t>ustala</w:t>
      </w:r>
      <w:r>
        <w:rPr>
          <w:rFonts w:ascii="Calibri" w:hAnsi="Calibri"/>
        </w:rPr>
        <w:t>ją</w:t>
      </w:r>
      <w:r w:rsidR="00785124">
        <w:rPr>
          <w:rFonts w:ascii="Calibri" w:hAnsi="Calibri"/>
        </w:rPr>
        <w:t xml:space="preserve"> kierunki rozwoju, programy działania, strategię działania, nowe pakiety usług itp.</w:t>
      </w:r>
      <w:r>
        <w:rPr>
          <w:rFonts w:ascii="Calibri" w:hAnsi="Calibri"/>
        </w:rPr>
        <w:t xml:space="preserve"> w ramach Przedsięwzięcia, dokonywane jest podsumowanie działań w okresie poprzedniego roku oraz ustalenia kierunku działań na kolejny okres współpracy przy realizacji Przedsięwzięcia</w:t>
      </w:r>
      <w:r w:rsidR="00785124">
        <w:rPr>
          <w:rFonts w:ascii="Calibri" w:hAnsi="Calibri"/>
        </w:rPr>
        <w:t xml:space="preserve">; </w:t>
      </w:r>
    </w:p>
    <w:p w:rsidR="00785124" w:rsidRDefault="00785124" w:rsidP="007C43B2">
      <w:pPr>
        <w:numPr>
          <w:ilvl w:val="0"/>
          <w:numId w:val="38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Na spotkaniach Partnerów Przedsięwzięcia </w:t>
      </w:r>
      <w:r w:rsidR="00CF0418">
        <w:rPr>
          <w:rFonts w:ascii="Calibri" w:hAnsi="Calibri"/>
        </w:rPr>
        <w:t>RCN-T</w:t>
      </w:r>
      <w:r>
        <w:rPr>
          <w:rFonts w:ascii="Calibri" w:hAnsi="Calibri"/>
        </w:rPr>
        <w:t xml:space="preserve"> przedstawi informacje </w:t>
      </w:r>
      <w:r w:rsidR="007C43B2">
        <w:rPr>
          <w:rFonts w:ascii="Calibri" w:hAnsi="Calibri"/>
        </w:rPr>
        <w:br/>
      </w:r>
      <w:r>
        <w:rPr>
          <w:rFonts w:ascii="Calibri" w:hAnsi="Calibri"/>
        </w:rPr>
        <w:t xml:space="preserve">o dotychczasowej działalności na podstawie danych i informacji przesłanych przez Partnerów, zgodnie z wezwaniem Koordynatora i w terminie przez niego wskazanym; </w:t>
      </w:r>
    </w:p>
    <w:p w:rsidR="004B679B" w:rsidRDefault="004B679B" w:rsidP="007C43B2">
      <w:pPr>
        <w:numPr>
          <w:ilvl w:val="0"/>
          <w:numId w:val="38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RCN</w:t>
      </w:r>
      <w:r w:rsidR="007C43B2">
        <w:rPr>
          <w:rFonts w:ascii="Calibri" w:hAnsi="Calibri"/>
        </w:rPr>
        <w:t>-</w:t>
      </w:r>
      <w:r>
        <w:rPr>
          <w:rFonts w:ascii="Calibri" w:hAnsi="Calibri"/>
        </w:rPr>
        <w:t xml:space="preserve">T zobowiązuje się do udostępnienia Partnerom wspólne platformy internetowej, </w:t>
      </w:r>
      <w:r w:rsidR="007C43B2">
        <w:rPr>
          <w:rFonts w:ascii="Calibri" w:hAnsi="Calibri"/>
        </w:rPr>
        <w:br/>
      </w:r>
      <w:r>
        <w:rPr>
          <w:rFonts w:ascii="Calibri" w:hAnsi="Calibri"/>
        </w:rPr>
        <w:t>w ramach której Partnerzy utworzą stosowne profile oraz umieszczą swoje indywidualne oferty oraz ofertę zawierającą wspólne działania.</w:t>
      </w:r>
    </w:p>
    <w:p w:rsidR="004B679B" w:rsidRDefault="004B679B" w:rsidP="007C43B2">
      <w:pPr>
        <w:numPr>
          <w:ilvl w:val="0"/>
          <w:numId w:val="38"/>
        </w:numPr>
        <w:spacing w:after="120" w:line="281" w:lineRule="auto"/>
        <w:ind w:left="1134"/>
        <w:rPr>
          <w:rFonts w:ascii="Calibri" w:hAnsi="Calibri"/>
        </w:rPr>
      </w:pPr>
      <w:r>
        <w:rPr>
          <w:rFonts w:ascii="Calibri" w:hAnsi="Calibri"/>
        </w:rPr>
        <w:t>RCN</w:t>
      </w:r>
      <w:r w:rsidR="007C43B2">
        <w:rPr>
          <w:rFonts w:ascii="Calibri" w:hAnsi="Calibri"/>
        </w:rPr>
        <w:t>-</w:t>
      </w:r>
      <w:r>
        <w:rPr>
          <w:rFonts w:ascii="Calibri" w:hAnsi="Calibri"/>
        </w:rPr>
        <w:t>T opracuje oraz wydrukuje wspólny folder informacyjny zawierający oferty Partnerów.</w:t>
      </w:r>
    </w:p>
    <w:p w:rsidR="00FF4089" w:rsidRDefault="00FF4089" w:rsidP="00FF4089">
      <w:pPr>
        <w:spacing w:after="120" w:line="281" w:lineRule="auto"/>
        <w:ind w:left="1080"/>
        <w:rPr>
          <w:rFonts w:ascii="Calibri" w:hAnsi="Calibri"/>
        </w:rPr>
      </w:pPr>
    </w:p>
    <w:p w:rsidR="00785124" w:rsidRPr="008E1839" w:rsidRDefault="008E1839" w:rsidP="007C43B2">
      <w:pPr>
        <w:numPr>
          <w:ilvl w:val="0"/>
          <w:numId w:val="35"/>
        </w:numPr>
        <w:spacing w:after="120" w:line="281" w:lineRule="auto"/>
        <w:ind w:left="851"/>
        <w:rPr>
          <w:rFonts w:ascii="Calibri" w:hAnsi="Calibri"/>
          <w:b/>
        </w:rPr>
      </w:pPr>
      <w:r w:rsidRPr="008E1839">
        <w:rPr>
          <w:rFonts w:ascii="Calibri" w:hAnsi="Calibri"/>
          <w:b/>
        </w:rPr>
        <w:t xml:space="preserve"> OBOWIĄZYWANIE REGULAMINU I JEGO ZMIANA: </w:t>
      </w:r>
    </w:p>
    <w:p w:rsidR="008E1839" w:rsidRDefault="008E1839" w:rsidP="007C43B2">
      <w:pPr>
        <w:numPr>
          <w:ilvl w:val="0"/>
          <w:numId w:val="39"/>
        </w:numPr>
        <w:spacing w:after="120" w:line="281" w:lineRule="auto"/>
        <w:ind w:left="1134"/>
        <w:rPr>
          <w:rFonts w:ascii="Calibri" w:hAnsi="Calibri"/>
        </w:rPr>
      </w:pPr>
      <w:r w:rsidRPr="008E1839">
        <w:rPr>
          <w:rFonts w:ascii="Calibri" w:hAnsi="Calibri"/>
        </w:rPr>
        <w:t xml:space="preserve">Treść Regulaminu </w:t>
      </w:r>
      <w:r w:rsidR="00BE5DFC">
        <w:rPr>
          <w:rFonts w:ascii="Calibri" w:hAnsi="Calibri"/>
        </w:rPr>
        <w:t>oraz wszystkie zmiany zostaną opublikowane</w:t>
      </w:r>
      <w:r w:rsidRPr="008E1839">
        <w:rPr>
          <w:rFonts w:ascii="Calibri" w:hAnsi="Calibri"/>
        </w:rPr>
        <w:t xml:space="preserve"> na stronie internetowej </w:t>
      </w:r>
      <w:r w:rsidR="00CF0418">
        <w:rPr>
          <w:rFonts w:ascii="Calibri" w:hAnsi="Calibri"/>
        </w:rPr>
        <w:t>RCN-</w:t>
      </w:r>
      <w:bookmarkStart w:id="0" w:name="_GoBack"/>
      <w:bookmarkEnd w:id="0"/>
      <w:r w:rsidR="00CF0418">
        <w:rPr>
          <w:rFonts w:ascii="Calibri" w:hAnsi="Calibri"/>
        </w:rPr>
        <w:t xml:space="preserve">T </w:t>
      </w:r>
      <w:r w:rsidR="00BE5DFC">
        <w:rPr>
          <w:rFonts w:ascii="Calibri" w:hAnsi="Calibri"/>
        </w:rPr>
        <w:t>(</w:t>
      </w:r>
      <w:hyperlink r:id="rId8" w:history="1">
        <w:r w:rsidR="00BE5DFC" w:rsidRPr="00E96856">
          <w:rPr>
            <w:rStyle w:val="Hipercze"/>
            <w:rFonts w:ascii="Calibri" w:hAnsi="Calibri"/>
          </w:rPr>
          <w:t>www.rcnt.pl</w:t>
        </w:r>
      </w:hyperlink>
      <w:r w:rsidR="00BE5DFC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:rsidR="004B679B" w:rsidRDefault="004B679B" w:rsidP="004B679B">
      <w:pPr>
        <w:spacing w:after="120" w:line="281" w:lineRule="auto"/>
        <w:ind w:left="1080"/>
        <w:rPr>
          <w:rFonts w:ascii="Calibri" w:hAnsi="Calibri"/>
        </w:rPr>
      </w:pPr>
    </w:p>
    <w:sectPr w:rsidR="004B679B" w:rsidSect="001255EB">
      <w:headerReference w:type="default" r:id="rId9"/>
      <w:footerReference w:type="default" r:id="rId10"/>
      <w:pgSz w:w="11906" w:h="16838"/>
      <w:pgMar w:top="2397" w:right="1417" w:bottom="1417" w:left="1417" w:header="426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1A" w:rsidRDefault="00F1441A" w:rsidP="00515FA4">
      <w:pPr>
        <w:spacing w:line="240" w:lineRule="auto"/>
      </w:pPr>
      <w:r>
        <w:separator/>
      </w:r>
    </w:p>
  </w:endnote>
  <w:endnote w:type="continuationSeparator" w:id="0">
    <w:p w:rsidR="00F1441A" w:rsidRDefault="00F1441A" w:rsidP="00515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3B" w:rsidRPr="00CB7F5B" w:rsidRDefault="00116A3B" w:rsidP="00CB7F5B">
    <w:pPr>
      <w:pStyle w:val="Stopka"/>
      <w:pBdr>
        <w:bottom w:val="single" w:sz="6" w:space="1" w:color="auto"/>
      </w:pBdr>
      <w:tabs>
        <w:tab w:val="clear" w:pos="9072"/>
        <w:tab w:val="right" w:pos="10080"/>
      </w:tabs>
      <w:ind w:right="-1008"/>
      <w:jc w:val="right"/>
      <w:rPr>
        <w:rFonts w:ascii="Tahoma" w:hAnsi="Tahoma" w:cs="Tahoma"/>
        <w:b/>
        <w:i/>
        <w:sz w:val="12"/>
      </w:rPr>
    </w:pPr>
    <w:r w:rsidRPr="00CB7F5B">
      <w:rPr>
        <w:rFonts w:ascii="Tahoma" w:hAnsi="Tahoma" w:cs="Tahoma"/>
        <w:b/>
        <w:i/>
        <w:sz w:val="12"/>
      </w:rPr>
      <w:t xml:space="preserve">Strona </w:t>
    </w:r>
    <w:r w:rsidRPr="00CB7F5B">
      <w:rPr>
        <w:rFonts w:ascii="Tahoma" w:hAnsi="Tahoma" w:cs="Tahoma"/>
        <w:b/>
        <w:i/>
        <w:sz w:val="12"/>
      </w:rPr>
      <w:fldChar w:fldCharType="begin"/>
    </w:r>
    <w:r w:rsidRPr="00CB7F5B">
      <w:rPr>
        <w:rFonts w:ascii="Tahoma" w:hAnsi="Tahoma" w:cs="Tahoma"/>
        <w:b/>
        <w:i/>
        <w:sz w:val="12"/>
      </w:rPr>
      <w:instrText>PAGE</w:instrText>
    </w:r>
    <w:r w:rsidRPr="00CB7F5B">
      <w:rPr>
        <w:rFonts w:ascii="Tahoma" w:hAnsi="Tahoma" w:cs="Tahoma"/>
        <w:b/>
        <w:i/>
        <w:sz w:val="12"/>
      </w:rPr>
      <w:fldChar w:fldCharType="separate"/>
    </w:r>
    <w:r w:rsidR="00CF0418">
      <w:rPr>
        <w:rFonts w:ascii="Tahoma" w:hAnsi="Tahoma" w:cs="Tahoma"/>
        <w:b/>
        <w:i/>
        <w:noProof/>
        <w:sz w:val="12"/>
      </w:rPr>
      <w:t>1</w:t>
    </w:r>
    <w:r w:rsidRPr="00CB7F5B">
      <w:rPr>
        <w:rFonts w:ascii="Tahoma" w:hAnsi="Tahoma" w:cs="Tahoma"/>
        <w:b/>
        <w:i/>
        <w:sz w:val="12"/>
      </w:rPr>
      <w:fldChar w:fldCharType="end"/>
    </w:r>
    <w:r w:rsidRPr="00CB7F5B">
      <w:rPr>
        <w:rFonts w:ascii="Tahoma" w:hAnsi="Tahoma" w:cs="Tahoma"/>
        <w:b/>
        <w:i/>
        <w:sz w:val="12"/>
      </w:rPr>
      <w:t xml:space="preserve"> z </w:t>
    </w:r>
    <w:r w:rsidRPr="00CB7F5B">
      <w:rPr>
        <w:rFonts w:ascii="Tahoma" w:hAnsi="Tahoma" w:cs="Tahoma"/>
        <w:b/>
        <w:i/>
        <w:sz w:val="12"/>
      </w:rPr>
      <w:fldChar w:fldCharType="begin"/>
    </w:r>
    <w:r w:rsidRPr="00CB7F5B">
      <w:rPr>
        <w:rFonts w:ascii="Tahoma" w:hAnsi="Tahoma" w:cs="Tahoma"/>
        <w:b/>
        <w:i/>
        <w:sz w:val="12"/>
      </w:rPr>
      <w:instrText>NUMPAGES</w:instrText>
    </w:r>
    <w:r w:rsidRPr="00CB7F5B">
      <w:rPr>
        <w:rFonts w:ascii="Tahoma" w:hAnsi="Tahoma" w:cs="Tahoma"/>
        <w:b/>
        <w:i/>
        <w:sz w:val="12"/>
      </w:rPr>
      <w:fldChar w:fldCharType="separate"/>
    </w:r>
    <w:r w:rsidR="00CF0418">
      <w:rPr>
        <w:rFonts w:ascii="Tahoma" w:hAnsi="Tahoma" w:cs="Tahoma"/>
        <w:b/>
        <w:i/>
        <w:noProof/>
        <w:sz w:val="12"/>
      </w:rPr>
      <w:t>4</w:t>
    </w:r>
    <w:r w:rsidRPr="00CB7F5B">
      <w:rPr>
        <w:rFonts w:ascii="Tahoma" w:hAnsi="Tahoma" w:cs="Tahoma"/>
        <w:b/>
        <w:i/>
        <w:sz w:val="12"/>
      </w:rPr>
      <w:fldChar w:fldCharType="end"/>
    </w:r>
  </w:p>
  <w:p w:rsidR="00116A3B" w:rsidRPr="00CB0400" w:rsidRDefault="00437FAC">
    <w:pPr>
      <w:pStyle w:val="Stopka"/>
    </w:pPr>
    <w:r>
      <w:rPr>
        <w:noProof/>
        <w:lang w:eastAsia="pl-PL"/>
      </w:rPr>
      <w:drawing>
        <wp:inline distT="0" distB="0" distL="0" distR="0" wp14:anchorId="52885548" wp14:editId="533C9E18">
          <wp:extent cx="5753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1A" w:rsidRDefault="00F1441A" w:rsidP="00515FA4">
      <w:pPr>
        <w:spacing w:line="240" w:lineRule="auto"/>
      </w:pPr>
      <w:r>
        <w:separator/>
      </w:r>
    </w:p>
  </w:footnote>
  <w:footnote w:type="continuationSeparator" w:id="0">
    <w:p w:rsidR="00F1441A" w:rsidRDefault="00F1441A" w:rsidP="00515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3B" w:rsidRPr="008F04F7" w:rsidRDefault="001255EB">
    <w:pPr>
      <w:pStyle w:val="Nagwek"/>
      <w:rPr>
        <w:sz w:val="8"/>
      </w:rPr>
    </w:pPr>
    <w:r>
      <w:rPr>
        <w:noProof/>
        <w:sz w:val="8"/>
        <w:lang w:eastAsia="pl-PL"/>
      </w:rPr>
      <w:drawing>
        <wp:inline distT="0" distB="0" distL="0" distR="0" wp14:anchorId="0ED65D78" wp14:editId="50CC8E9F">
          <wp:extent cx="5760720" cy="10153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I IV 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4202C5C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00866A8"/>
    <w:multiLevelType w:val="hybridMultilevel"/>
    <w:tmpl w:val="E714AF30"/>
    <w:lvl w:ilvl="0" w:tplc="17A8F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New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2AD4DC8"/>
    <w:multiLevelType w:val="hybridMultilevel"/>
    <w:tmpl w:val="708081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305992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E72B3A"/>
    <w:multiLevelType w:val="hybridMultilevel"/>
    <w:tmpl w:val="1B20E2A4"/>
    <w:lvl w:ilvl="0" w:tplc="36BAC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1DAC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86"/>
    <w:multiLevelType w:val="hybridMultilevel"/>
    <w:tmpl w:val="8A3CAE08"/>
    <w:lvl w:ilvl="0" w:tplc="EBD4AB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346E"/>
    <w:multiLevelType w:val="hybridMultilevel"/>
    <w:tmpl w:val="5F721C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8F1300"/>
    <w:multiLevelType w:val="hybridMultilevel"/>
    <w:tmpl w:val="1D72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2A02"/>
    <w:multiLevelType w:val="hybridMultilevel"/>
    <w:tmpl w:val="98E27CAA"/>
    <w:lvl w:ilvl="0" w:tplc="BE60E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058B4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5162BB9"/>
    <w:multiLevelType w:val="hybridMultilevel"/>
    <w:tmpl w:val="39389D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592392B"/>
    <w:multiLevelType w:val="hybridMultilevel"/>
    <w:tmpl w:val="AA32C02E"/>
    <w:lvl w:ilvl="0" w:tplc="0415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826506"/>
    <w:multiLevelType w:val="hybridMultilevel"/>
    <w:tmpl w:val="A19EA2E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204B130D"/>
    <w:multiLevelType w:val="multilevel"/>
    <w:tmpl w:val="1C6A7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New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3873DC7"/>
    <w:multiLevelType w:val="hybridMultilevel"/>
    <w:tmpl w:val="5FDA9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4614D65"/>
    <w:multiLevelType w:val="hybridMultilevel"/>
    <w:tmpl w:val="26E8E74C"/>
    <w:lvl w:ilvl="0" w:tplc="A1907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527FC"/>
    <w:multiLevelType w:val="hybridMultilevel"/>
    <w:tmpl w:val="CEAAD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0200"/>
    <w:multiLevelType w:val="hybridMultilevel"/>
    <w:tmpl w:val="DF2E76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BE6F13"/>
    <w:multiLevelType w:val="multilevel"/>
    <w:tmpl w:val="F2CC0CC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07DDA"/>
    <w:multiLevelType w:val="hybridMultilevel"/>
    <w:tmpl w:val="C07E3C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694FD0"/>
    <w:multiLevelType w:val="hybridMultilevel"/>
    <w:tmpl w:val="BEC2BEC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B6F8CC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833C3"/>
    <w:multiLevelType w:val="hybridMultilevel"/>
    <w:tmpl w:val="208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35C31"/>
    <w:multiLevelType w:val="hybridMultilevel"/>
    <w:tmpl w:val="239EEB50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A65C4"/>
    <w:multiLevelType w:val="hybridMultilevel"/>
    <w:tmpl w:val="0B0A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73382"/>
    <w:multiLevelType w:val="hybridMultilevel"/>
    <w:tmpl w:val="92BE29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 w:tentative="1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8241C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EB84CD1"/>
    <w:multiLevelType w:val="hybridMultilevel"/>
    <w:tmpl w:val="5570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CC48DA"/>
    <w:multiLevelType w:val="hybridMultilevel"/>
    <w:tmpl w:val="DF4E6D94"/>
    <w:lvl w:ilvl="0" w:tplc="DE6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E0003"/>
    <w:multiLevelType w:val="multilevel"/>
    <w:tmpl w:val="E714AF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New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71DD0543"/>
    <w:multiLevelType w:val="hybridMultilevel"/>
    <w:tmpl w:val="FF62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1133D7"/>
    <w:multiLevelType w:val="hybridMultilevel"/>
    <w:tmpl w:val="F99A3C7E"/>
    <w:lvl w:ilvl="0" w:tplc="BE60E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91D1B"/>
    <w:multiLevelType w:val="hybridMultilevel"/>
    <w:tmpl w:val="FBFC815C"/>
    <w:lvl w:ilvl="0" w:tplc="B24C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200B6"/>
    <w:multiLevelType w:val="multilevel"/>
    <w:tmpl w:val="5A7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A3FA0"/>
    <w:multiLevelType w:val="hybridMultilevel"/>
    <w:tmpl w:val="C10A0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8D53CE"/>
    <w:multiLevelType w:val="multilevel"/>
    <w:tmpl w:val="1C6A7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New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7"/>
  </w:num>
  <w:num w:numId="5">
    <w:abstractNumId w:val="17"/>
  </w:num>
  <w:num w:numId="6">
    <w:abstractNumId w:val="2"/>
  </w:num>
  <w:num w:numId="7">
    <w:abstractNumId w:val="31"/>
  </w:num>
  <w:num w:numId="8">
    <w:abstractNumId w:val="19"/>
  </w:num>
  <w:num w:numId="9">
    <w:abstractNumId w:val="10"/>
  </w:num>
  <w:num w:numId="10">
    <w:abstractNumId w:val="28"/>
  </w:num>
  <w:num w:numId="11">
    <w:abstractNumId w:val="24"/>
  </w:num>
  <w:num w:numId="12">
    <w:abstractNumId w:val="29"/>
  </w:num>
  <w:num w:numId="13">
    <w:abstractNumId w:val="1"/>
  </w:num>
  <w:num w:numId="14">
    <w:abstractNumId w:val="5"/>
  </w:num>
  <w:num w:numId="15">
    <w:abstractNumId w:val="35"/>
  </w:num>
  <w:num w:numId="16">
    <w:abstractNumId w:val="4"/>
  </w:num>
  <w:num w:numId="17">
    <w:abstractNumId w:val="8"/>
  </w:num>
  <w:num w:numId="18">
    <w:abstractNumId w:val="32"/>
  </w:num>
  <w:num w:numId="19">
    <w:abstractNumId w:val="26"/>
  </w:num>
  <w:num w:numId="20">
    <w:abstractNumId w:val="23"/>
  </w:num>
  <w:num w:numId="21">
    <w:abstractNumId w:val="0"/>
  </w:num>
  <w:num w:numId="22">
    <w:abstractNumId w:val="3"/>
  </w:num>
  <w:num w:numId="23">
    <w:abstractNumId w:val="36"/>
  </w:num>
  <w:num w:numId="24">
    <w:abstractNumId w:val="9"/>
  </w:num>
  <w:num w:numId="25">
    <w:abstractNumId w:val="34"/>
  </w:num>
  <w:num w:numId="26">
    <w:abstractNumId w:val="29"/>
  </w:num>
  <w:num w:numId="27">
    <w:abstractNumId w:val="15"/>
  </w:num>
  <w:num w:numId="28">
    <w:abstractNumId w:val="18"/>
  </w:num>
  <w:num w:numId="29">
    <w:abstractNumId w:val="1"/>
  </w:num>
  <w:num w:numId="30">
    <w:abstractNumId w:val="22"/>
  </w:num>
  <w:num w:numId="31">
    <w:abstractNumId w:val="30"/>
  </w:num>
  <w:num w:numId="32">
    <w:abstractNumId w:val="11"/>
  </w:num>
  <w:num w:numId="33">
    <w:abstractNumId w:val="27"/>
  </w:num>
  <w:num w:numId="34">
    <w:abstractNumId w:val="13"/>
  </w:num>
  <w:num w:numId="35">
    <w:abstractNumId w:val="20"/>
  </w:num>
  <w:num w:numId="36">
    <w:abstractNumId w:val="6"/>
  </w:num>
  <w:num w:numId="37">
    <w:abstractNumId w:val="16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7"/>
    <w:rsid w:val="000122D3"/>
    <w:rsid w:val="00012431"/>
    <w:rsid w:val="000138DE"/>
    <w:rsid w:val="00024123"/>
    <w:rsid w:val="00046337"/>
    <w:rsid w:val="00092D8C"/>
    <w:rsid w:val="000D787A"/>
    <w:rsid w:val="00116A3B"/>
    <w:rsid w:val="001255EB"/>
    <w:rsid w:val="00126AB4"/>
    <w:rsid w:val="00133418"/>
    <w:rsid w:val="001342E3"/>
    <w:rsid w:val="001632CC"/>
    <w:rsid w:val="001704F5"/>
    <w:rsid w:val="001801E3"/>
    <w:rsid w:val="00190B64"/>
    <w:rsid w:val="001A0BF5"/>
    <w:rsid w:val="001C4FF7"/>
    <w:rsid w:val="001C7B21"/>
    <w:rsid w:val="001D3774"/>
    <w:rsid w:val="001D4375"/>
    <w:rsid w:val="00227476"/>
    <w:rsid w:val="00230860"/>
    <w:rsid w:val="002333F1"/>
    <w:rsid w:val="00236DF2"/>
    <w:rsid w:val="002416F4"/>
    <w:rsid w:val="00254EB3"/>
    <w:rsid w:val="00263531"/>
    <w:rsid w:val="00266786"/>
    <w:rsid w:val="002914C6"/>
    <w:rsid w:val="002A129B"/>
    <w:rsid w:val="002A69BF"/>
    <w:rsid w:val="002B0142"/>
    <w:rsid w:val="002B2237"/>
    <w:rsid w:val="002D1D87"/>
    <w:rsid w:val="003060DC"/>
    <w:rsid w:val="003331F0"/>
    <w:rsid w:val="0034211E"/>
    <w:rsid w:val="00352E73"/>
    <w:rsid w:val="00383FDD"/>
    <w:rsid w:val="003850CC"/>
    <w:rsid w:val="003A243E"/>
    <w:rsid w:val="003B1416"/>
    <w:rsid w:val="003C5B44"/>
    <w:rsid w:val="003C61B7"/>
    <w:rsid w:val="003D2E33"/>
    <w:rsid w:val="003D5C5E"/>
    <w:rsid w:val="003E0842"/>
    <w:rsid w:val="003E1B73"/>
    <w:rsid w:val="003F2D8D"/>
    <w:rsid w:val="004233A9"/>
    <w:rsid w:val="0042513F"/>
    <w:rsid w:val="00425CC6"/>
    <w:rsid w:val="00427EFC"/>
    <w:rsid w:val="00431EBF"/>
    <w:rsid w:val="00437FAC"/>
    <w:rsid w:val="00454B8B"/>
    <w:rsid w:val="00464B39"/>
    <w:rsid w:val="00466924"/>
    <w:rsid w:val="004813CE"/>
    <w:rsid w:val="004B679B"/>
    <w:rsid w:val="004C2219"/>
    <w:rsid w:val="004D2435"/>
    <w:rsid w:val="004D2C75"/>
    <w:rsid w:val="004E288C"/>
    <w:rsid w:val="004E52C7"/>
    <w:rsid w:val="004E57F1"/>
    <w:rsid w:val="00504BAF"/>
    <w:rsid w:val="00515FA4"/>
    <w:rsid w:val="0052345D"/>
    <w:rsid w:val="0052502B"/>
    <w:rsid w:val="00531A86"/>
    <w:rsid w:val="00532DE2"/>
    <w:rsid w:val="00535D45"/>
    <w:rsid w:val="005458F9"/>
    <w:rsid w:val="005460ED"/>
    <w:rsid w:val="00575263"/>
    <w:rsid w:val="005817C4"/>
    <w:rsid w:val="00582B24"/>
    <w:rsid w:val="00593024"/>
    <w:rsid w:val="005A4890"/>
    <w:rsid w:val="005D5AD1"/>
    <w:rsid w:val="00620EEC"/>
    <w:rsid w:val="006460F8"/>
    <w:rsid w:val="0065437A"/>
    <w:rsid w:val="0067470A"/>
    <w:rsid w:val="00680406"/>
    <w:rsid w:val="0068489D"/>
    <w:rsid w:val="00693985"/>
    <w:rsid w:val="006A64B4"/>
    <w:rsid w:val="006A7D7A"/>
    <w:rsid w:val="006B2ECC"/>
    <w:rsid w:val="006B3487"/>
    <w:rsid w:val="006B4ED1"/>
    <w:rsid w:val="006D6BBA"/>
    <w:rsid w:val="006E4352"/>
    <w:rsid w:val="006F1E06"/>
    <w:rsid w:val="00713662"/>
    <w:rsid w:val="00720787"/>
    <w:rsid w:val="00734F8D"/>
    <w:rsid w:val="007365BF"/>
    <w:rsid w:val="00756D53"/>
    <w:rsid w:val="00785124"/>
    <w:rsid w:val="00785797"/>
    <w:rsid w:val="0079642D"/>
    <w:rsid w:val="007B0015"/>
    <w:rsid w:val="007C0B22"/>
    <w:rsid w:val="007C324D"/>
    <w:rsid w:val="007C43B2"/>
    <w:rsid w:val="007D76D6"/>
    <w:rsid w:val="007E0861"/>
    <w:rsid w:val="007E3D46"/>
    <w:rsid w:val="007F2C8F"/>
    <w:rsid w:val="00806249"/>
    <w:rsid w:val="00812182"/>
    <w:rsid w:val="0081498A"/>
    <w:rsid w:val="00823110"/>
    <w:rsid w:val="00823AE3"/>
    <w:rsid w:val="00833180"/>
    <w:rsid w:val="008374C4"/>
    <w:rsid w:val="00854A89"/>
    <w:rsid w:val="008665C8"/>
    <w:rsid w:val="00882D86"/>
    <w:rsid w:val="00887B9E"/>
    <w:rsid w:val="008908F8"/>
    <w:rsid w:val="00891B4D"/>
    <w:rsid w:val="008A1522"/>
    <w:rsid w:val="008A694A"/>
    <w:rsid w:val="008B53EB"/>
    <w:rsid w:val="008C2E30"/>
    <w:rsid w:val="008D5B73"/>
    <w:rsid w:val="008E1839"/>
    <w:rsid w:val="008F04F7"/>
    <w:rsid w:val="009047BF"/>
    <w:rsid w:val="00911957"/>
    <w:rsid w:val="00915991"/>
    <w:rsid w:val="00926DDD"/>
    <w:rsid w:val="00945A27"/>
    <w:rsid w:val="00946F56"/>
    <w:rsid w:val="009920A4"/>
    <w:rsid w:val="00994A4E"/>
    <w:rsid w:val="009A63CB"/>
    <w:rsid w:val="009A77C1"/>
    <w:rsid w:val="009B6EC7"/>
    <w:rsid w:val="009D775A"/>
    <w:rsid w:val="009E25E1"/>
    <w:rsid w:val="00A024C8"/>
    <w:rsid w:val="00A0261B"/>
    <w:rsid w:val="00A07266"/>
    <w:rsid w:val="00A112D6"/>
    <w:rsid w:val="00A217D7"/>
    <w:rsid w:val="00A71E60"/>
    <w:rsid w:val="00A71EB9"/>
    <w:rsid w:val="00A7435F"/>
    <w:rsid w:val="00A75348"/>
    <w:rsid w:val="00A85932"/>
    <w:rsid w:val="00AA22B9"/>
    <w:rsid w:val="00AB09F6"/>
    <w:rsid w:val="00AC0833"/>
    <w:rsid w:val="00AC1535"/>
    <w:rsid w:val="00AD12AF"/>
    <w:rsid w:val="00AF05F6"/>
    <w:rsid w:val="00B03B58"/>
    <w:rsid w:val="00B24959"/>
    <w:rsid w:val="00B334B7"/>
    <w:rsid w:val="00B50F39"/>
    <w:rsid w:val="00B7044B"/>
    <w:rsid w:val="00B71B73"/>
    <w:rsid w:val="00B91DB8"/>
    <w:rsid w:val="00B93D9F"/>
    <w:rsid w:val="00B95E3A"/>
    <w:rsid w:val="00BA1C49"/>
    <w:rsid w:val="00BA4E25"/>
    <w:rsid w:val="00BB7ED3"/>
    <w:rsid w:val="00BC29D9"/>
    <w:rsid w:val="00BC2C3B"/>
    <w:rsid w:val="00BC2C7A"/>
    <w:rsid w:val="00BE5DFC"/>
    <w:rsid w:val="00C0541D"/>
    <w:rsid w:val="00C22C07"/>
    <w:rsid w:val="00C34036"/>
    <w:rsid w:val="00C47088"/>
    <w:rsid w:val="00C51DDC"/>
    <w:rsid w:val="00C5422C"/>
    <w:rsid w:val="00C6486E"/>
    <w:rsid w:val="00C7448F"/>
    <w:rsid w:val="00C85EE3"/>
    <w:rsid w:val="00C8699F"/>
    <w:rsid w:val="00C935DD"/>
    <w:rsid w:val="00C93B4B"/>
    <w:rsid w:val="00CB0400"/>
    <w:rsid w:val="00CB7F5B"/>
    <w:rsid w:val="00CC25A1"/>
    <w:rsid w:val="00CC29D5"/>
    <w:rsid w:val="00CD4532"/>
    <w:rsid w:val="00CE43EE"/>
    <w:rsid w:val="00CF0418"/>
    <w:rsid w:val="00D0497F"/>
    <w:rsid w:val="00D14A30"/>
    <w:rsid w:val="00D27343"/>
    <w:rsid w:val="00D56A52"/>
    <w:rsid w:val="00D64878"/>
    <w:rsid w:val="00D86460"/>
    <w:rsid w:val="00D93079"/>
    <w:rsid w:val="00DA2E05"/>
    <w:rsid w:val="00DB6DF5"/>
    <w:rsid w:val="00DC6BCE"/>
    <w:rsid w:val="00DD47C7"/>
    <w:rsid w:val="00DE6B4F"/>
    <w:rsid w:val="00DF0065"/>
    <w:rsid w:val="00E038B3"/>
    <w:rsid w:val="00E07342"/>
    <w:rsid w:val="00E2648E"/>
    <w:rsid w:val="00E338E0"/>
    <w:rsid w:val="00E43D6C"/>
    <w:rsid w:val="00E54E11"/>
    <w:rsid w:val="00E66766"/>
    <w:rsid w:val="00E8605A"/>
    <w:rsid w:val="00EB20D4"/>
    <w:rsid w:val="00EC3669"/>
    <w:rsid w:val="00ED6F07"/>
    <w:rsid w:val="00EF378F"/>
    <w:rsid w:val="00EF6D5F"/>
    <w:rsid w:val="00F0337A"/>
    <w:rsid w:val="00F038BC"/>
    <w:rsid w:val="00F100AE"/>
    <w:rsid w:val="00F1206C"/>
    <w:rsid w:val="00F1441A"/>
    <w:rsid w:val="00F36C97"/>
    <w:rsid w:val="00F373B8"/>
    <w:rsid w:val="00F373BF"/>
    <w:rsid w:val="00F91704"/>
    <w:rsid w:val="00F97005"/>
    <w:rsid w:val="00FA6718"/>
    <w:rsid w:val="00FE0869"/>
    <w:rsid w:val="00FE712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7D7"/>
    <w:pPr>
      <w:spacing w:line="360" w:lineRule="auto"/>
      <w:jc w:val="both"/>
    </w:pPr>
    <w:rPr>
      <w:rFonts w:eastAsia="Times New Roman"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A64B4"/>
    <w:pPr>
      <w:ind w:left="720"/>
      <w:contextualSpacing/>
      <w:jc w:val="left"/>
    </w:pPr>
    <w:rPr>
      <w:sz w:val="24"/>
    </w:rPr>
  </w:style>
  <w:style w:type="table" w:customStyle="1" w:styleId="Jasnalistaakcent11">
    <w:name w:val="Jasna lista — akcent 11"/>
    <w:aliases w:val="Martyna Poznań"/>
    <w:rsid w:val="00926DDD"/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7D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A21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A217D7"/>
    <w:rPr>
      <w:rFonts w:cs="Times New Roman"/>
      <w:kern w:val="36"/>
    </w:rPr>
  </w:style>
  <w:style w:type="paragraph" w:customStyle="1" w:styleId="Styl1">
    <w:name w:val="Styl1"/>
    <w:basedOn w:val="Nagwek"/>
    <w:autoRedefine/>
    <w:rsid w:val="00911957"/>
    <w:pPr>
      <w:spacing w:before="100" w:beforeAutospacing="1" w:after="100" w:afterAutospacing="1" w:line="240" w:lineRule="auto"/>
      <w:jc w:val="left"/>
    </w:pPr>
    <w:rPr>
      <w:b/>
      <w:i/>
      <w:color w:val="000000"/>
      <w:kern w:val="0"/>
      <w:sz w:val="24"/>
      <w:szCs w:val="24"/>
      <w:lang w:val="en-US" w:eastAsia="pl-PL"/>
    </w:rPr>
  </w:style>
  <w:style w:type="paragraph" w:styleId="Nagwek">
    <w:name w:val="header"/>
    <w:basedOn w:val="Normalny"/>
    <w:rsid w:val="00911957"/>
    <w:pPr>
      <w:tabs>
        <w:tab w:val="center" w:pos="4536"/>
        <w:tab w:val="right" w:pos="9072"/>
      </w:tabs>
    </w:pPr>
  </w:style>
  <w:style w:type="character" w:customStyle="1" w:styleId="FontStyle120">
    <w:name w:val="Font Style120"/>
    <w:rsid w:val="005458F9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8489D"/>
    <w:pPr>
      <w:spacing w:line="240" w:lineRule="auto"/>
      <w:jc w:val="left"/>
    </w:pPr>
    <w:rPr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8489D"/>
    <w:rPr>
      <w:lang w:val="x-none" w:eastAsia="x-none" w:bidi="ar-SA"/>
    </w:rPr>
  </w:style>
  <w:style w:type="character" w:styleId="Odwoanieprzypisudolnego">
    <w:name w:val="footnote reference"/>
    <w:semiHidden/>
    <w:unhideWhenUsed/>
    <w:rsid w:val="0068489D"/>
    <w:rPr>
      <w:vertAlign w:val="superscript"/>
    </w:rPr>
  </w:style>
  <w:style w:type="character" w:styleId="Odwoaniedokomentarza">
    <w:name w:val="annotation reference"/>
    <w:rsid w:val="00423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33A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233A9"/>
    <w:rPr>
      <w:rFonts w:eastAsia="Times New Roman"/>
      <w:kern w:val="3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233A9"/>
    <w:rPr>
      <w:b/>
      <w:bCs/>
    </w:rPr>
  </w:style>
  <w:style w:type="character" w:customStyle="1" w:styleId="TematkomentarzaZnak">
    <w:name w:val="Temat komentarza Znak"/>
    <w:link w:val="Tematkomentarza"/>
    <w:rsid w:val="004233A9"/>
    <w:rPr>
      <w:rFonts w:eastAsia="Times New Roman"/>
      <w:b/>
      <w:bCs/>
      <w:kern w:val="36"/>
      <w:lang w:eastAsia="en-US"/>
    </w:rPr>
  </w:style>
  <w:style w:type="paragraph" w:styleId="Tekstdymka">
    <w:name w:val="Balloon Text"/>
    <w:basedOn w:val="Normalny"/>
    <w:link w:val="TekstdymkaZnak"/>
    <w:rsid w:val="0042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233A9"/>
    <w:rPr>
      <w:rFonts w:ascii="Tahoma" w:eastAsia="Times New Roman" w:hAnsi="Tahoma" w:cs="Tahoma"/>
      <w:kern w:val="36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F05F6"/>
    <w:rPr>
      <w:b/>
      <w:bCs/>
    </w:rPr>
  </w:style>
  <w:style w:type="character" w:styleId="Hipercze">
    <w:name w:val="Hyperlink"/>
    <w:basedOn w:val="Domylnaczcionkaakapitu"/>
    <w:rsid w:val="00BE5D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7D7"/>
    <w:pPr>
      <w:spacing w:line="360" w:lineRule="auto"/>
      <w:jc w:val="both"/>
    </w:pPr>
    <w:rPr>
      <w:rFonts w:eastAsia="Times New Roman"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A64B4"/>
    <w:pPr>
      <w:ind w:left="720"/>
      <w:contextualSpacing/>
      <w:jc w:val="left"/>
    </w:pPr>
    <w:rPr>
      <w:sz w:val="24"/>
    </w:rPr>
  </w:style>
  <w:style w:type="table" w:customStyle="1" w:styleId="Jasnalistaakcent11">
    <w:name w:val="Jasna lista — akcent 11"/>
    <w:aliases w:val="Martyna Poznań"/>
    <w:rsid w:val="00926DDD"/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7D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A21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A217D7"/>
    <w:rPr>
      <w:rFonts w:cs="Times New Roman"/>
      <w:kern w:val="36"/>
    </w:rPr>
  </w:style>
  <w:style w:type="paragraph" w:customStyle="1" w:styleId="Styl1">
    <w:name w:val="Styl1"/>
    <w:basedOn w:val="Nagwek"/>
    <w:autoRedefine/>
    <w:rsid w:val="00911957"/>
    <w:pPr>
      <w:spacing w:before="100" w:beforeAutospacing="1" w:after="100" w:afterAutospacing="1" w:line="240" w:lineRule="auto"/>
      <w:jc w:val="left"/>
    </w:pPr>
    <w:rPr>
      <w:b/>
      <w:i/>
      <w:color w:val="000000"/>
      <w:kern w:val="0"/>
      <w:sz w:val="24"/>
      <w:szCs w:val="24"/>
      <w:lang w:val="en-US" w:eastAsia="pl-PL"/>
    </w:rPr>
  </w:style>
  <w:style w:type="paragraph" w:styleId="Nagwek">
    <w:name w:val="header"/>
    <w:basedOn w:val="Normalny"/>
    <w:rsid w:val="00911957"/>
    <w:pPr>
      <w:tabs>
        <w:tab w:val="center" w:pos="4536"/>
        <w:tab w:val="right" w:pos="9072"/>
      </w:tabs>
    </w:pPr>
  </w:style>
  <w:style w:type="character" w:customStyle="1" w:styleId="FontStyle120">
    <w:name w:val="Font Style120"/>
    <w:rsid w:val="005458F9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8489D"/>
    <w:pPr>
      <w:spacing w:line="240" w:lineRule="auto"/>
      <w:jc w:val="left"/>
    </w:pPr>
    <w:rPr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8489D"/>
    <w:rPr>
      <w:lang w:val="x-none" w:eastAsia="x-none" w:bidi="ar-SA"/>
    </w:rPr>
  </w:style>
  <w:style w:type="character" w:styleId="Odwoanieprzypisudolnego">
    <w:name w:val="footnote reference"/>
    <w:semiHidden/>
    <w:unhideWhenUsed/>
    <w:rsid w:val="0068489D"/>
    <w:rPr>
      <w:vertAlign w:val="superscript"/>
    </w:rPr>
  </w:style>
  <w:style w:type="character" w:styleId="Odwoaniedokomentarza">
    <w:name w:val="annotation reference"/>
    <w:rsid w:val="00423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33A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233A9"/>
    <w:rPr>
      <w:rFonts w:eastAsia="Times New Roman"/>
      <w:kern w:val="3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233A9"/>
    <w:rPr>
      <w:b/>
      <w:bCs/>
    </w:rPr>
  </w:style>
  <w:style w:type="character" w:customStyle="1" w:styleId="TematkomentarzaZnak">
    <w:name w:val="Temat komentarza Znak"/>
    <w:link w:val="Tematkomentarza"/>
    <w:rsid w:val="004233A9"/>
    <w:rPr>
      <w:rFonts w:eastAsia="Times New Roman"/>
      <w:b/>
      <w:bCs/>
      <w:kern w:val="36"/>
      <w:lang w:eastAsia="en-US"/>
    </w:rPr>
  </w:style>
  <w:style w:type="paragraph" w:styleId="Tekstdymka">
    <w:name w:val="Balloon Text"/>
    <w:basedOn w:val="Normalny"/>
    <w:link w:val="TekstdymkaZnak"/>
    <w:rsid w:val="0042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233A9"/>
    <w:rPr>
      <w:rFonts w:ascii="Tahoma" w:eastAsia="Times New Roman" w:hAnsi="Tahoma" w:cs="Tahoma"/>
      <w:kern w:val="36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F05F6"/>
    <w:rPr>
      <w:b/>
      <w:bCs/>
    </w:rPr>
  </w:style>
  <w:style w:type="character" w:styleId="Hipercze">
    <w:name w:val="Hyperlink"/>
    <w:basedOn w:val="Domylnaczcionkaakapitu"/>
    <w:rsid w:val="00BE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n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</vt:lpstr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creator>Martyna Bukowska</dc:creator>
  <cp:lastModifiedBy>Jakub Czaplarski</cp:lastModifiedBy>
  <cp:revision>2</cp:revision>
  <cp:lastPrinted>2013-09-10T11:04:00Z</cp:lastPrinted>
  <dcterms:created xsi:type="dcterms:W3CDTF">2015-08-17T08:09:00Z</dcterms:created>
  <dcterms:modified xsi:type="dcterms:W3CDTF">2015-08-17T08:09:00Z</dcterms:modified>
</cp:coreProperties>
</file>